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083" w:rsidRPr="00C4352B" w:rsidRDefault="00201086" w:rsidP="00C4352B">
      <w:pPr>
        <w:tabs>
          <w:tab w:val="right" w:pos="9214"/>
        </w:tabs>
        <w:spacing w:after="120" w:line="240" w:lineRule="auto"/>
        <w:jc w:val="center"/>
        <w:outlineLvl w:val="2"/>
        <w:rPr>
          <w:rFonts w:ascii="Tahoma" w:eastAsia="Times New Roman" w:hAnsi="Tahoma" w:cs="Tahoma"/>
          <w:b/>
          <w:bCs/>
          <w:color w:val="000000"/>
          <w:sz w:val="20"/>
          <w:szCs w:val="20"/>
          <w:lang w:eastAsia="tr-TR"/>
        </w:rPr>
      </w:pPr>
      <w:r w:rsidRPr="00C4352B">
        <w:rPr>
          <w:rFonts w:ascii="Tahoma" w:eastAsia="Times New Roman" w:hAnsi="Tahoma" w:cs="Tahoma"/>
          <w:b/>
          <w:bCs/>
          <w:color w:val="000000"/>
          <w:sz w:val="20"/>
          <w:szCs w:val="20"/>
          <w:lang w:eastAsia="tr-TR"/>
        </w:rPr>
        <w:tab/>
      </w:r>
    </w:p>
    <w:p w:rsidR="00F94C05" w:rsidRPr="00C4352B" w:rsidRDefault="00230E35" w:rsidP="00C4352B">
      <w:pPr>
        <w:tabs>
          <w:tab w:val="center" w:pos="4820"/>
          <w:tab w:val="right" w:pos="9639"/>
        </w:tabs>
        <w:spacing w:after="120" w:line="240" w:lineRule="auto"/>
        <w:jc w:val="center"/>
        <w:outlineLvl w:val="2"/>
        <w:rPr>
          <w:rFonts w:ascii="Tahoma" w:eastAsia="Times New Roman" w:hAnsi="Tahoma" w:cs="Tahoma"/>
          <w:b/>
          <w:bCs/>
          <w:color w:val="000000"/>
          <w:sz w:val="20"/>
          <w:szCs w:val="20"/>
          <w:lang w:eastAsia="tr-TR"/>
        </w:rPr>
      </w:pPr>
      <w:r w:rsidRPr="00C4352B">
        <w:rPr>
          <w:rFonts w:ascii="Tahoma" w:eastAsia="Times New Roman" w:hAnsi="Tahoma" w:cs="Tahoma"/>
          <w:b/>
          <w:bCs/>
          <w:color w:val="000000"/>
          <w:sz w:val="20"/>
          <w:szCs w:val="20"/>
          <w:lang w:eastAsia="tr-TR"/>
        </w:rPr>
        <w:tab/>
      </w:r>
      <w:r w:rsidR="00EB3083" w:rsidRPr="00C4352B">
        <w:rPr>
          <w:rFonts w:ascii="Tahoma" w:eastAsia="Times New Roman" w:hAnsi="Tahoma" w:cs="Tahoma"/>
          <w:b/>
          <w:bCs/>
          <w:color w:val="000000"/>
          <w:sz w:val="20"/>
          <w:szCs w:val="20"/>
          <w:lang w:eastAsia="tr-TR"/>
        </w:rPr>
        <w:tab/>
      </w:r>
      <w:r w:rsidR="00F94C05" w:rsidRPr="00C4352B">
        <w:rPr>
          <w:rFonts w:ascii="Tahoma" w:eastAsia="Times New Roman" w:hAnsi="Tahoma" w:cs="Tahoma"/>
          <w:b/>
          <w:bCs/>
          <w:color w:val="000000"/>
          <w:sz w:val="20"/>
          <w:szCs w:val="20"/>
          <w:lang w:eastAsia="tr-TR"/>
        </w:rPr>
        <w:t xml:space="preserve"> </w:t>
      </w:r>
    </w:p>
    <w:p w:rsidR="00783399" w:rsidRPr="00783399" w:rsidRDefault="00783399" w:rsidP="00783399">
      <w:pPr>
        <w:pStyle w:val="NormalWeb"/>
        <w:shd w:val="clear" w:color="auto" w:fill="FBFBFB"/>
        <w:jc w:val="both"/>
        <w:rPr>
          <w:rFonts w:ascii="Roboto" w:hAnsi="Roboto"/>
          <w:color w:val="1F497D" w:themeColor="text2"/>
        </w:rPr>
      </w:pPr>
      <w:r w:rsidRPr="00783399">
        <w:rPr>
          <w:rStyle w:val="Gl"/>
          <w:rFonts w:ascii="Roboto" w:hAnsi="Roboto"/>
          <w:color w:val="1F497D" w:themeColor="text2"/>
        </w:rPr>
        <w:t>VERGİ SİRKÜLERİ</w:t>
      </w:r>
    </w:p>
    <w:p w:rsidR="00783399" w:rsidRPr="00783399" w:rsidRDefault="00783399" w:rsidP="00783399">
      <w:pPr>
        <w:pStyle w:val="NormalWeb"/>
        <w:shd w:val="clear" w:color="auto" w:fill="FBFBFB"/>
        <w:jc w:val="both"/>
        <w:rPr>
          <w:rFonts w:ascii="Roboto" w:hAnsi="Roboto"/>
          <w:color w:val="1F497D" w:themeColor="text2"/>
        </w:rPr>
      </w:pPr>
      <w:r w:rsidRPr="00783399">
        <w:rPr>
          <w:rStyle w:val="Gl"/>
          <w:rFonts w:ascii="Roboto" w:hAnsi="Roboto"/>
          <w:color w:val="1F497D" w:themeColor="text2"/>
        </w:rPr>
        <w:t>Sayı</w:t>
      </w:r>
      <w:r w:rsidRPr="00783399">
        <w:rPr>
          <w:rStyle w:val="Gl"/>
          <w:rFonts w:ascii="Roboto" w:hAnsi="Roboto"/>
          <w:color w:val="1F497D" w:themeColor="text2"/>
        </w:rPr>
        <w:tab/>
      </w:r>
      <w:r w:rsidRPr="00783399">
        <w:rPr>
          <w:rStyle w:val="Gl"/>
          <w:rFonts w:ascii="Roboto" w:hAnsi="Roboto"/>
          <w:color w:val="1F497D" w:themeColor="text2"/>
        </w:rPr>
        <w:tab/>
      </w:r>
      <w:r w:rsidR="000B0B37">
        <w:rPr>
          <w:rStyle w:val="Gl"/>
          <w:rFonts w:ascii="Roboto" w:hAnsi="Roboto"/>
          <w:color w:val="1F497D" w:themeColor="text2"/>
        </w:rPr>
        <w:t>: 2018</w:t>
      </w:r>
      <w:r w:rsidRPr="00783399">
        <w:rPr>
          <w:rStyle w:val="Gl"/>
          <w:rFonts w:ascii="Roboto" w:hAnsi="Roboto"/>
          <w:color w:val="1F497D" w:themeColor="text2"/>
        </w:rPr>
        <w:t>-02</w:t>
      </w:r>
      <w:r w:rsidR="000B0B37">
        <w:rPr>
          <w:rStyle w:val="Gl"/>
          <w:rFonts w:ascii="Roboto" w:hAnsi="Roboto"/>
          <w:color w:val="1F497D" w:themeColor="text2"/>
        </w:rPr>
        <w:t>8</w:t>
      </w:r>
    </w:p>
    <w:p w:rsidR="00783399" w:rsidRPr="00783399" w:rsidRDefault="00783399" w:rsidP="00783399">
      <w:pPr>
        <w:pStyle w:val="NormalWeb"/>
        <w:shd w:val="clear" w:color="auto" w:fill="FBFBFB"/>
        <w:jc w:val="both"/>
        <w:rPr>
          <w:rFonts w:ascii="Roboto" w:hAnsi="Roboto"/>
          <w:color w:val="1F497D" w:themeColor="text2"/>
        </w:rPr>
      </w:pPr>
      <w:r w:rsidRPr="00783399">
        <w:rPr>
          <w:rStyle w:val="Gl"/>
          <w:rFonts w:ascii="Roboto" w:hAnsi="Roboto"/>
          <w:color w:val="1F497D" w:themeColor="text2"/>
        </w:rPr>
        <w:t>Tarih</w:t>
      </w:r>
      <w:r w:rsidRPr="00783399">
        <w:rPr>
          <w:rStyle w:val="Gl"/>
          <w:rFonts w:ascii="Roboto" w:hAnsi="Roboto"/>
          <w:color w:val="1F497D" w:themeColor="text2"/>
        </w:rPr>
        <w:tab/>
      </w:r>
      <w:r w:rsidRPr="00783399">
        <w:rPr>
          <w:rStyle w:val="Gl"/>
          <w:rFonts w:ascii="Roboto" w:hAnsi="Roboto"/>
          <w:color w:val="1F497D" w:themeColor="text2"/>
        </w:rPr>
        <w:tab/>
        <w:t xml:space="preserve">: </w:t>
      </w:r>
      <w:r w:rsidR="000B0B37">
        <w:rPr>
          <w:rStyle w:val="Gl"/>
          <w:rFonts w:ascii="Roboto" w:hAnsi="Roboto"/>
          <w:color w:val="1F497D" w:themeColor="text2"/>
        </w:rPr>
        <w:t>07.11.2018</w:t>
      </w:r>
    </w:p>
    <w:p w:rsidR="00763591" w:rsidRPr="00783399" w:rsidRDefault="00783399" w:rsidP="00783399">
      <w:pPr>
        <w:pStyle w:val="NormalWeb"/>
        <w:shd w:val="clear" w:color="auto" w:fill="FBFBFB"/>
        <w:ind w:left="1418" w:hanging="1418"/>
        <w:jc w:val="both"/>
        <w:rPr>
          <w:rFonts w:ascii="Tahoma" w:hAnsi="Tahoma" w:cs="Tahoma"/>
          <w:b/>
          <w:color w:val="1F497D" w:themeColor="text2"/>
          <w:sz w:val="20"/>
          <w:szCs w:val="20"/>
        </w:rPr>
      </w:pPr>
      <w:r w:rsidRPr="00783399">
        <w:rPr>
          <w:rStyle w:val="Gl"/>
          <w:rFonts w:ascii="Roboto" w:hAnsi="Roboto"/>
          <w:color w:val="1F497D" w:themeColor="text2"/>
        </w:rPr>
        <w:t>Konu</w:t>
      </w:r>
      <w:r w:rsidRPr="00783399">
        <w:rPr>
          <w:rStyle w:val="Gl"/>
          <w:rFonts w:ascii="Roboto" w:hAnsi="Roboto"/>
          <w:color w:val="1F497D" w:themeColor="text2"/>
        </w:rPr>
        <w:tab/>
        <w:t>: </w:t>
      </w:r>
      <w:r w:rsidR="00763591" w:rsidRPr="00783399">
        <w:rPr>
          <w:rFonts w:ascii="Tahoma" w:hAnsi="Tahoma" w:cs="Tahoma"/>
          <w:b/>
          <w:color w:val="1F497D" w:themeColor="text2"/>
          <w:sz w:val="20"/>
          <w:szCs w:val="20"/>
        </w:rPr>
        <w:t xml:space="preserve">Sözleşmelerin </w:t>
      </w:r>
      <w:r w:rsidR="007F3532" w:rsidRPr="00783399">
        <w:rPr>
          <w:rFonts w:ascii="Tahoma" w:hAnsi="Tahoma" w:cs="Tahoma"/>
          <w:b/>
          <w:color w:val="1F497D" w:themeColor="text2"/>
          <w:sz w:val="20"/>
          <w:szCs w:val="20"/>
        </w:rPr>
        <w:t>Döviz</w:t>
      </w:r>
      <w:r w:rsidR="00763591" w:rsidRPr="00783399">
        <w:rPr>
          <w:rFonts w:ascii="Tahoma" w:hAnsi="Tahoma" w:cs="Tahoma"/>
          <w:b/>
          <w:color w:val="1F497D" w:themeColor="text2"/>
          <w:sz w:val="20"/>
          <w:szCs w:val="20"/>
        </w:rPr>
        <w:t xml:space="preserve"> Cinsinden Düzenleme</w:t>
      </w:r>
      <w:r w:rsidR="007F3532" w:rsidRPr="00783399">
        <w:rPr>
          <w:rFonts w:ascii="Tahoma" w:hAnsi="Tahoma" w:cs="Tahoma"/>
          <w:b/>
          <w:color w:val="1F497D" w:themeColor="text2"/>
          <w:sz w:val="20"/>
          <w:szCs w:val="20"/>
        </w:rPr>
        <w:t xml:space="preserve">sinde Eser Sözleşmesi ve Menkul </w:t>
      </w:r>
      <w:r w:rsidRPr="00783399">
        <w:rPr>
          <w:rFonts w:ascii="Tahoma" w:hAnsi="Tahoma" w:cs="Tahoma"/>
          <w:b/>
          <w:color w:val="1F497D" w:themeColor="text2"/>
          <w:sz w:val="20"/>
          <w:szCs w:val="20"/>
        </w:rPr>
        <w:t xml:space="preserve">   </w:t>
      </w:r>
      <w:r w:rsidR="007F3532" w:rsidRPr="00783399">
        <w:rPr>
          <w:rFonts w:ascii="Tahoma" w:hAnsi="Tahoma" w:cs="Tahoma"/>
          <w:b/>
          <w:color w:val="1F497D" w:themeColor="text2"/>
          <w:sz w:val="20"/>
          <w:szCs w:val="20"/>
        </w:rPr>
        <w:t xml:space="preserve">Satış Sözleşmesi Ayrımı </w:t>
      </w:r>
    </w:p>
    <w:p w:rsidR="005A73B2" w:rsidRPr="00C4352B" w:rsidRDefault="005A73B2" w:rsidP="00C4352B">
      <w:pPr>
        <w:pStyle w:val="ListeParagraf"/>
        <w:spacing w:after="120" w:line="240" w:lineRule="auto"/>
        <w:ind w:left="0"/>
        <w:contextualSpacing w:val="0"/>
        <w:jc w:val="both"/>
        <w:rPr>
          <w:rFonts w:ascii="Tahoma" w:hAnsi="Tahoma" w:cs="Tahoma"/>
          <w:sz w:val="20"/>
          <w:szCs w:val="20"/>
        </w:rPr>
      </w:pPr>
    </w:p>
    <w:p w:rsidR="00230E35" w:rsidRPr="00C4352B" w:rsidRDefault="00763591" w:rsidP="00C4352B">
      <w:pPr>
        <w:pStyle w:val="ListeParagraf"/>
        <w:spacing w:after="120" w:line="240" w:lineRule="auto"/>
        <w:ind w:left="0"/>
        <w:contextualSpacing w:val="0"/>
        <w:jc w:val="both"/>
        <w:rPr>
          <w:rFonts w:ascii="Tahoma" w:hAnsi="Tahoma" w:cs="Tahoma"/>
          <w:sz w:val="20"/>
          <w:szCs w:val="20"/>
        </w:rPr>
      </w:pPr>
      <w:r w:rsidRPr="00C4352B">
        <w:rPr>
          <w:rFonts w:ascii="Tahoma" w:hAnsi="Tahoma" w:cs="Tahoma"/>
          <w:sz w:val="20"/>
          <w:szCs w:val="20"/>
        </w:rPr>
        <w:t>Düzenleme Tarihi (RG Yayım Tarihi)</w:t>
      </w:r>
      <w:r w:rsidRPr="00C4352B">
        <w:rPr>
          <w:rFonts w:ascii="Tahoma" w:hAnsi="Tahoma" w:cs="Tahoma"/>
          <w:sz w:val="20"/>
          <w:szCs w:val="20"/>
        </w:rPr>
        <w:tab/>
        <w:t>: 06.10.2018</w:t>
      </w:r>
    </w:p>
    <w:p w:rsidR="005A73B2" w:rsidRPr="00C4352B" w:rsidRDefault="00763591" w:rsidP="00C4352B">
      <w:pPr>
        <w:spacing w:after="120" w:line="240" w:lineRule="auto"/>
        <w:ind w:left="708" w:hanging="708"/>
        <w:jc w:val="both"/>
        <w:rPr>
          <w:rFonts w:ascii="Tahoma" w:hAnsi="Tahoma" w:cs="Tahoma"/>
          <w:sz w:val="20"/>
          <w:szCs w:val="20"/>
        </w:rPr>
      </w:pPr>
      <w:r w:rsidRPr="00C4352B">
        <w:rPr>
          <w:rFonts w:ascii="Tahoma" w:hAnsi="Tahoma" w:cs="Tahoma"/>
          <w:sz w:val="20"/>
          <w:szCs w:val="20"/>
        </w:rPr>
        <w:t>Yasal Dayanak</w:t>
      </w:r>
      <w:r w:rsidRPr="00C4352B">
        <w:rPr>
          <w:rFonts w:ascii="Tahoma" w:hAnsi="Tahoma" w:cs="Tahoma"/>
          <w:sz w:val="20"/>
          <w:szCs w:val="20"/>
        </w:rPr>
        <w:tab/>
      </w:r>
      <w:r w:rsidRPr="00C4352B">
        <w:rPr>
          <w:rFonts w:ascii="Tahoma" w:hAnsi="Tahoma" w:cs="Tahoma"/>
          <w:sz w:val="20"/>
          <w:szCs w:val="20"/>
        </w:rPr>
        <w:tab/>
      </w:r>
      <w:r w:rsidRPr="00C4352B">
        <w:rPr>
          <w:rFonts w:ascii="Tahoma" w:hAnsi="Tahoma" w:cs="Tahoma"/>
          <w:sz w:val="20"/>
          <w:szCs w:val="20"/>
        </w:rPr>
        <w:tab/>
      </w:r>
      <w:r w:rsidRPr="00C4352B">
        <w:rPr>
          <w:rFonts w:ascii="Tahoma" w:hAnsi="Tahoma" w:cs="Tahoma"/>
          <w:sz w:val="20"/>
          <w:szCs w:val="20"/>
        </w:rPr>
        <w:tab/>
        <w:t xml:space="preserve">: TÜRK PARASI KIYMETİNİ KORUMA HAKKINDA 32 SAYILI </w:t>
      </w:r>
    </w:p>
    <w:p w:rsidR="005A73B2" w:rsidRPr="00C4352B" w:rsidRDefault="005A73B2" w:rsidP="00C4352B">
      <w:pPr>
        <w:spacing w:after="120" w:line="240" w:lineRule="auto"/>
        <w:ind w:left="3540"/>
        <w:jc w:val="both"/>
        <w:rPr>
          <w:rFonts w:ascii="Tahoma" w:hAnsi="Tahoma" w:cs="Tahoma"/>
          <w:sz w:val="20"/>
          <w:szCs w:val="20"/>
        </w:rPr>
      </w:pPr>
      <w:r w:rsidRPr="00C4352B">
        <w:rPr>
          <w:rFonts w:ascii="Tahoma" w:hAnsi="Tahoma" w:cs="Tahoma"/>
          <w:sz w:val="20"/>
          <w:szCs w:val="20"/>
        </w:rPr>
        <w:t xml:space="preserve">  </w:t>
      </w:r>
      <w:r w:rsidR="00763591" w:rsidRPr="00C4352B">
        <w:rPr>
          <w:rFonts w:ascii="Tahoma" w:hAnsi="Tahoma" w:cs="Tahoma"/>
          <w:sz w:val="20"/>
          <w:szCs w:val="20"/>
        </w:rPr>
        <w:t xml:space="preserve">KARARA İLİŞKİN TEBLİĞ (TEBLİĞ NO: 2008-32/34)’DE </w:t>
      </w:r>
    </w:p>
    <w:p w:rsidR="00763591" w:rsidRPr="00C4352B" w:rsidRDefault="005A73B2" w:rsidP="00C4352B">
      <w:pPr>
        <w:spacing w:after="120" w:line="240" w:lineRule="auto"/>
        <w:ind w:left="3540"/>
        <w:jc w:val="both"/>
        <w:rPr>
          <w:rFonts w:ascii="Tahoma" w:hAnsi="Tahoma" w:cs="Tahoma"/>
          <w:sz w:val="20"/>
          <w:szCs w:val="20"/>
        </w:rPr>
      </w:pPr>
      <w:r w:rsidRPr="00C4352B">
        <w:rPr>
          <w:rFonts w:ascii="Tahoma" w:hAnsi="Tahoma" w:cs="Tahoma"/>
          <w:sz w:val="20"/>
          <w:szCs w:val="20"/>
        </w:rPr>
        <w:t xml:space="preserve">  </w:t>
      </w:r>
      <w:r w:rsidR="00763591" w:rsidRPr="00C4352B">
        <w:rPr>
          <w:rFonts w:ascii="Tahoma" w:hAnsi="Tahoma" w:cs="Tahoma"/>
          <w:sz w:val="20"/>
          <w:szCs w:val="20"/>
        </w:rPr>
        <w:t>DEĞİŞİKLİK YAPILMASINADAİR TEBLİĞ (TEBLİĞ NO: 2018-32/51)</w:t>
      </w:r>
    </w:p>
    <w:p w:rsidR="00D36279" w:rsidRDefault="00D36279" w:rsidP="00A86BDE">
      <w:pPr>
        <w:pStyle w:val="ListeParagraf"/>
        <w:spacing w:after="120" w:line="240" w:lineRule="auto"/>
        <w:ind w:left="0" w:firstLine="567"/>
        <w:contextualSpacing w:val="0"/>
        <w:jc w:val="both"/>
        <w:rPr>
          <w:rFonts w:ascii="Tahoma" w:eastAsia="Times New Roman" w:hAnsi="Tahoma" w:cs="Tahoma"/>
          <w:sz w:val="20"/>
          <w:szCs w:val="20"/>
          <w:lang w:eastAsia="tr-TR"/>
        </w:rPr>
      </w:pPr>
    </w:p>
    <w:p w:rsidR="00A86BDE" w:rsidRPr="00686228" w:rsidRDefault="00686228" w:rsidP="00A86BDE">
      <w:pPr>
        <w:pStyle w:val="ListeParagraf"/>
        <w:spacing w:after="120" w:line="240" w:lineRule="auto"/>
        <w:ind w:left="0" w:firstLine="567"/>
        <w:contextualSpacing w:val="0"/>
        <w:jc w:val="both"/>
        <w:rPr>
          <w:rFonts w:ascii="Tahoma" w:eastAsia="Times New Roman" w:hAnsi="Tahoma" w:cs="Tahoma"/>
          <w:b/>
          <w:sz w:val="20"/>
          <w:szCs w:val="20"/>
          <w:lang w:eastAsia="tr-TR"/>
        </w:rPr>
      </w:pPr>
      <w:r w:rsidRPr="00686228">
        <w:rPr>
          <w:rFonts w:ascii="Tahoma" w:eastAsia="Times New Roman" w:hAnsi="Tahoma" w:cs="Tahoma"/>
          <w:b/>
          <w:sz w:val="20"/>
          <w:szCs w:val="20"/>
          <w:lang w:eastAsia="tr-TR"/>
        </w:rPr>
        <w:t>YASAL DÜZENLEMELER VE MEVZUAT:</w:t>
      </w:r>
    </w:p>
    <w:p w:rsidR="000E71C6" w:rsidRPr="00C4352B" w:rsidRDefault="000E71C6" w:rsidP="00A86BDE">
      <w:pPr>
        <w:pStyle w:val="ListeParagraf"/>
        <w:spacing w:after="120" w:line="240" w:lineRule="auto"/>
        <w:ind w:left="0" w:firstLine="567"/>
        <w:contextualSpacing w:val="0"/>
        <w:jc w:val="both"/>
        <w:rPr>
          <w:rFonts w:ascii="Tahoma" w:eastAsia="Times New Roman" w:hAnsi="Tahoma" w:cs="Tahoma"/>
          <w:sz w:val="20"/>
          <w:szCs w:val="20"/>
          <w:lang w:eastAsia="tr-TR"/>
        </w:rPr>
      </w:pPr>
      <w:r w:rsidRPr="00C4352B">
        <w:rPr>
          <w:rFonts w:ascii="Tahoma" w:eastAsia="Times New Roman" w:hAnsi="Tahoma" w:cs="Tahoma"/>
          <w:sz w:val="20"/>
          <w:szCs w:val="20"/>
          <w:lang w:eastAsia="tr-TR"/>
        </w:rPr>
        <w:t>Yukarıda yer</w:t>
      </w:r>
      <w:r w:rsidR="00246B22">
        <w:rPr>
          <w:rFonts w:ascii="Tahoma" w:eastAsia="Times New Roman" w:hAnsi="Tahoma" w:cs="Tahoma"/>
          <w:sz w:val="20"/>
          <w:szCs w:val="20"/>
          <w:lang w:eastAsia="tr-TR"/>
        </w:rPr>
        <w:t xml:space="preserve"> alan</w:t>
      </w:r>
      <w:r w:rsidRPr="00C4352B">
        <w:rPr>
          <w:rFonts w:ascii="Tahoma" w:eastAsia="Times New Roman" w:hAnsi="Tahoma" w:cs="Tahoma"/>
          <w:sz w:val="20"/>
          <w:szCs w:val="20"/>
          <w:lang w:eastAsia="tr-TR"/>
        </w:rPr>
        <w:t xml:space="preserve"> yasal dayanağa göre;</w:t>
      </w:r>
    </w:p>
    <w:p w:rsidR="00F94C05" w:rsidRPr="00C4352B" w:rsidRDefault="00F94C05" w:rsidP="00686228">
      <w:pPr>
        <w:pStyle w:val="ListeParagraf"/>
        <w:numPr>
          <w:ilvl w:val="0"/>
          <w:numId w:val="11"/>
        </w:numPr>
        <w:spacing w:after="120" w:line="240" w:lineRule="auto"/>
        <w:ind w:left="567" w:hanging="567"/>
        <w:contextualSpacing w:val="0"/>
        <w:jc w:val="both"/>
        <w:rPr>
          <w:rFonts w:ascii="Tahoma" w:eastAsia="Times New Roman" w:hAnsi="Tahoma" w:cs="Tahoma"/>
          <w:sz w:val="20"/>
          <w:szCs w:val="20"/>
          <w:lang w:eastAsia="tr-TR"/>
        </w:rPr>
      </w:pPr>
      <w:r w:rsidRPr="00C4352B">
        <w:rPr>
          <w:rFonts w:ascii="Tahoma" w:eastAsia="Times New Roman" w:hAnsi="Tahoma" w:cs="Tahoma"/>
          <w:sz w:val="20"/>
          <w:szCs w:val="20"/>
          <w:lang w:eastAsia="tr-TR"/>
        </w:rPr>
        <w:t>Türkiye’de yerleşik kişiler; kendi aralarında akdedecekleri</w:t>
      </w:r>
      <w:r w:rsidR="000E71C6" w:rsidRPr="00C4352B">
        <w:rPr>
          <w:rFonts w:ascii="Tahoma" w:eastAsia="Times New Roman" w:hAnsi="Tahoma" w:cs="Tahoma"/>
          <w:sz w:val="20"/>
          <w:szCs w:val="20"/>
          <w:lang w:eastAsia="tr-TR"/>
        </w:rPr>
        <w:t>,</w:t>
      </w:r>
      <w:r w:rsidRPr="00C4352B">
        <w:rPr>
          <w:rFonts w:ascii="Tahoma" w:eastAsia="Times New Roman" w:hAnsi="Tahoma" w:cs="Tahoma"/>
          <w:sz w:val="20"/>
          <w:szCs w:val="20"/>
          <w:lang w:eastAsia="tr-TR"/>
        </w:rPr>
        <w:t xml:space="preserve"> </w:t>
      </w:r>
      <w:r w:rsidR="00FA11FB" w:rsidRPr="00C4352B">
        <w:rPr>
          <w:rFonts w:ascii="Tahoma" w:eastAsia="Times New Roman" w:hAnsi="Tahoma" w:cs="Tahoma"/>
          <w:sz w:val="20"/>
          <w:szCs w:val="20"/>
          <w:lang w:eastAsia="tr-TR"/>
        </w:rPr>
        <w:t xml:space="preserve">aşağıda yer alan </w:t>
      </w:r>
      <w:r w:rsidRPr="00C4352B">
        <w:rPr>
          <w:rFonts w:ascii="Tahoma" w:eastAsia="Times New Roman" w:hAnsi="Tahoma" w:cs="Tahoma"/>
          <w:sz w:val="20"/>
          <w:szCs w:val="20"/>
          <w:lang w:eastAsia="tr-TR"/>
        </w:rPr>
        <w:t>sözleşmelerde sözleşme bedelini ve bu sözleşmelerden kaynaklanan diğer ödeme yükümlülüklerini döviz cinsinden veya dövize endeksli olarak kararlaştıramazlar. 13.09.2018 tarihinden önce imzalanmış döviz bedelli sözleşmeleri de Türk Lirası olarak değiştirmek zorundadır.</w:t>
      </w:r>
    </w:p>
    <w:p w:rsidR="00F94C05" w:rsidRPr="00C4352B" w:rsidRDefault="00F94C05" w:rsidP="00C4352B">
      <w:pPr>
        <w:pStyle w:val="ListeParagraf"/>
        <w:numPr>
          <w:ilvl w:val="0"/>
          <w:numId w:val="9"/>
        </w:numPr>
        <w:spacing w:after="120" w:line="240" w:lineRule="auto"/>
        <w:ind w:left="993" w:hanging="427"/>
        <w:contextualSpacing w:val="0"/>
        <w:jc w:val="both"/>
        <w:rPr>
          <w:rFonts w:ascii="Tahoma" w:eastAsia="Times New Roman" w:hAnsi="Tahoma" w:cs="Tahoma"/>
          <w:sz w:val="20"/>
          <w:szCs w:val="20"/>
          <w:lang w:eastAsia="tr-TR"/>
        </w:rPr>
      </w:pPr>
      <w:r w:rsidRPr="00C4352B">
        <w:rPr>
          <w:rFonts w:ascii="Tahoma" w:eastAsia="Times New Roman" w:hAnsi="Tahoma" w:cs="Tahoma"/>
          <w:sz w:val="20"/>
          <w:szCs w:val="20"/>
          <w:lang w:eastAsia="tr-TR"/>
        </w:rPr>
        <w:t xml:space="preserve">İş sözleşmeleri (yurt dışında ifa edilecekler hariç) </w:t>
      </w:r>
    </w:p>
    <w:p w:rsidR="00F94C05" w:rsidRPr="00C4352B" w:rsidRDefault="000E71C6" w:rsidP="00C4352B">
      <w:pPr>
        <w:pStyle w:val="ListeParagraf"/>
        <w:numPr>
          <w:ilvl w:val="0"/>
          <w:numId w:val="9"/>
        </w:numPr>
        <w:spacing w:after="120" w:line="240" w:lineRule="auto"/>
        <w:ind w:left="993" w:hanging="427"/>
        <w:contextualSpacing w:val="0"/>
        <w:jc w:val="both"/>
        <w:rPr>
          <w:rFonts w:ascii="Tahoma" w:eastAsia="Times New Roman" w:hAnsi="Tahoma" w:cs="Tahoma"/>
          <w:sz w:val="20"/>
          <w:szCs w:val="20"/>
          <w:lang w:eastAsia="tr-TR"/>
        </w:rPr>
      </w:pPr>
      <w:r w:rsidRPr="00C4352B">
        <w:rPr>
          <w:rFonts w:ascii="Tahoma" w:eastAsia="Times New Roman" w:hAnsi="Tahoma" w:cs="Tahoma"/>
          <w:sz w:val="20"/>
          <w:szCs w:val="20"/>
          <w:lang w:eastAsia="tr-TR"/>
        </w:rPr>
        <w:t>D</w:t>
      </w:r>
      <w:r w:rsidR="00F94C05" w:rsidRPr="00C4352B">
        <w:rPr>
          <w:rFonts w:ascii="Tahoma" w:eastAsia="Times New Roman" w:hAnsi="Tahoma" w:cs="Tahoma"/>
          <w:sz w:val="20"/>
          <w:szCs w:val="20"/>
          <w:lang w:eastAsia="tr-TR"/>
        </w:rPr>
        <w:t xml:space="preserve">anışmanlık, aracılık ve taşımacılık dâhil hizmet sözleşmelerinde, </w:t>
      </w:r>
    </w:p>
    <w:p w:rsidR="008A3697" w:rsidRPr="00686228" w:rsidRDefault="00F94C05" w:rsidP="00686228">
      <w:pPr>
        <w:pStyle w:val="ListeParagraf"/>
        <w:numPr>
          <w:ilvl w:val="0"/>
          <w:numId w:val="9"/>
        </w:numPr>
        <w:spacing w:after="120" w:line="240" w:lineRule="auto"/>
        <w:ind w:left="993" w:hanging="427"/>
        <w:contextualSpacing w:val="0"/>
        <w:jc w:val="both"/>
        <w:rPr>
          <w:rFonts w:ascii="Tahoma" w:eastAsia="Times New Roman" w:hAnsi="Tahoma" w:cs="Tahoma"/>
          <w:sz w:val="20"/>
          <w:szCs w:val="20"/>
          <w:lang w:eastAsia="tr-TR"/>
        </w:rPr>
      </w:pPr>
      <w:r w:rsidRPr="00C4352B">
        <w:rPr>
          <w:rFonts w:ascii="Tahoma" w:eastAsia="Times New Roman" w:hAnsi="Tahoma" w:cs="Tahoma"/>
          <w:sz w:val="20"/>
          <w:szCs w:val="20"/>
          <w:lang w:eastAsia="tr-TR"/>
        </w:rPr>
        <w:t>Eser sözleşmeleri</w:t>
      </w:r>
      <w:r w:rsidR="000E71C6" w:rsidRPr="00C4352B">
        <w:rPr>
          <w:rFonts w:ascii="Tahoma" w:eastAsia="Times New Roman" w:hAnsi="Tahoma" w:cs="Tahoma"/>
          <w:sz w:val="20"/>
          <w:szCs w:val="20"/>
          <w:lang w:eastAsia="tr-TR"/>
        </w:rPr>
        <w:t>.</w:t>
      </w:r>
    </w:p>
    <w:p w:rsidR="00F94C05" w:rsidRPr="00C4352B" w:rsidRDefault="00F94C05" w:rsidP="00686228">
      <w:pPr>
        <w:pStyle w:val="ListeParagraf"/>
        <w:numPr>
          <w:ilvl w:val="0"/>
          <w:numId w:val="11"/>
        </w:numPr>
        <w:spacing w:after="120" w:line="240" w:lineRule="auto"/>
        <w:ind w:left="567" w:hanging="567"/>
        <w:contextualSpacing w:val="0"/>
        <w:jc w:val="both"/>
        <w:rPr>
          <w:rFonts w:ascii="Tahoma" w:eastAsia="Times New Roman" w:hAnsi="Tahoma" w:cs="Tahoma"/>
          <w:sz w:val="20"/>
          <w:szCs w:val="20"/>
          <w:lang w:eastAsia="tr-TR"/>
        </w:rPr>
      </w:pPr>
      <w:r w:rsidRPr="00C4352B">
        <w:rPr>
          <w:rFonts w:ascii="Tahoma" w:eastAsia="Times New Roman" w:hAnsi="Tahoma" w:cs="Tahoma"/>
          <w:sz w:val="20"/>
          <w:szCs w:val="20"/>
          <w:lang w:eastAsia="tr-TR"/>
        </w:rPr>
        <w:t xml:space="preserve">Türkiye’de yerleşik kişiler; kendi aralarında akdedecekleri, </w:t>
      </w:r>
      <w:r w:rsidR="00FA11FB" w:rsidRPr="00C4352B">
        <w:rPr>
          <w:rFonts w:ascii="Tahoma" w:eastAsia="Times New Roman" w:hAnsi="Tahoma" w:cs="Tahoma"/>
          <w:sz w:val="20"/>
          <w:szCs w:val="20"/>
          <w:lang w:eastAsia="tr-TR"/>
        </w:rPr>
        <w:t xml:space="preserve">aşağıda yer alan </w:t>
      </w:r>
      <w:r w:rsidRPr="00C4352B">
        <w:rPr>
          <w:rFonts w:ascii="Tahoma" w:eastAsia="Times New Roman" w:hAnsi="Tahoma" w:cs="Tahoma"/>
          <w:sz w:val="20"/>
          <w:szCs w:val="20"/>
          <w:lang w:eastAsia="tr-TR"/>
        </w:rPr>
        <w:t>sözleşmelerde sözleşme bedelini ve bu sözleşmelerden kaynaklanan diğer ödeme yükümlülüklerini döviz cinsinden veya dövize endeksli olarak kararlaştırmaları mümkündür.</w:t>
      </w:r>
    </w:p>
    <w:p w:rsidR="00F94C05" w:rsidRPr="00C4352B" w:rsidRDefault="00F94C05" w:rsidP="00C4352B">
      <w:pPr>
        <w:pStyle w:val="ListeParagraf"/>
        <w:numPr>
          <w:ilvl w:val="0"/>
          <w:numId w:val="9"/>
        </w:numPr>
        <w:spacing w:after="120" w:line="240" w:lineRule="auto"/>
        <w:ind w:left="993" w:hanging="427"/>
        <w:contextualSpacing w:val="0"/>
        <w:jc w:val="both"/>
        <w:rPr>
          <w:rFonts w:ascii="Tahoma" w:eastAsia="Times New Roman" w:hAnsi="Tahoma" w:cs="Tahoma"/>
          <w:sz w:val="20"/>
          <w:szCs w:val="20"/>
          <w:lang w:eastAsia="tr-TR"/>
        </w:rPr>
      </w:pPr>
      <w:r w:rsidRPr="00C4352B">
        <w:rPr>
          <w:rFonts w:ascii="Tahoma" w:eastAsia="Times New Roman" w:hAnsi="Tahoma" w:cs="Tahoma"/>
          <w:sz w:val="20"/>
          <w:szCs w:val="20"/>
          <w:lang w:eastAsia="tr-TR"/>
        </w:rPr>
        <w:t xml:space="preserve">Menkul satış sözleşmeleri (iş makineleri dâhil taşıt satış sözleşmeleri hariç)  </w:t>
      </w:r>
    </w:p>
    <w:p w:rsidR="00F94C05" w:rsidRPr="00C4352B" w:rsidRDefault="00F94C05" w:rsidP="00C4352B">
      <w:pPr>
        <w:pStyle w:val="ListeParagraf"/>
        <w:numPr>
          <w:ilvl w:val="0"/>
          <w:numId w:val="9"/>
        </w:numPr>
        <w:spacing w:after="120" w:line="240" w:lineRule="auto"/>
        <w:ind w:left="993" w:hanging="427"/>
        <w:contextualSpacing w:val="0"/>
        <w:jc w:val="both"/>
        <w:rPr>
          <w:rFonts w:ascii="Tahoma" w:eastAsia="Times New Roman" w:hAnsi="Tahoma" w:cs="Tahoma"/>
          <w:sz w:val="20"/>
          <w:szCs w:val="20"/>
          <w:lang w:eastAsia="tr-TR"/>
        </w:rPr>
      </w:pPr>
      <w:r w:rsidRPr="00C4352B">
        <w:rPr>
          <w:rFonts w:ascii="Tahoma" w:eastAsia="Times New Roman" w:hAnsi="Tahoma" w:cs="Tahoma"/>
          <w:sz w:val="20"/>
          <w:szCs w:val="20"/>
          <w:lang w:eastAsia="tr-TR"/>
        </w:rPr>
        <w:t>Menkul kiralama sözleşmeleri (iş makineleri dâhil taşıt kiralama sözleşmeleri hariç)</w:t>
      </w:r>
      <w:r w:rsidR="00332DD9" w:rsidRPr="00C4352B">
        <w:rPr>
          <w:rFonts w:ascii="Tahoma" w:eastAsia="Times New Roman" w:hAnsi="Tahoma" w:cs="Tahoma"/>
          <w:sz w:val="20"/>
          <w:szCs w:val="20"/>
          <w:lang w:eastAsia="tr-TR"/>
        </w:rPr>
        <w:t>.</w:t>
      </w:r>
    </w:p>
    <w:p w:rsidR="00477694" w:rsidRPr="00477694" w:rsidRDefault="008A3697" w:rsidP="00C4352B">
      <w:pPr>
        <w:spacing w:after="120" w:line="240" w:lineRule="auto"/>
        <w:ind w:firstLine="566"/>
        <w:jc w:val="both"/>
        <w:rPr>
          <w:rFonts w:ascii="Tahoma" w:eastAsia="Times New Roman" w:hAnsi="Tahoma" w:cs="Tahoma"/>
          <w:sz w:val="20"/>
          <w:szCs w:val="20"/>
          <w:lang w:eastAsia="tr-TR"/>
        </w:rPr>
      </w:pPr>
      <w:r w:rsidRPr="00C4352B">
        <w:rPr>
          <w:rFonts w:ascii="Tahoma" w:eastAsia="Times New Roman" w:hAnsi="Tahoma" w:cs="Tahoma"/>
          <w:sz w:val="20"/>
          <w:szCs w:val="20"/>
          <w:lang w:eastAsia="tr-TR"/>
        </w:rPr>
        <w:t>Buna göre, şirket</w:t>
      </w:r>
      <w:r w:rsidR="007F3532">
        <w:rPr>
          <w:rFonts w:ascii="Tahoma" w:eastAsia="Times New Roman" w:hAnsi="Tahoma" w:cs="Tahoma"/>
          <w:sz w:val="20"/>
          <w:szCs w:val="20"/>
          <w:lang w:eastAsia="tr-TR"/>
        </w:rPr>
        <w:t>ler</w:t>
      </w:r>
      <w:r w:rsidRPr="00C4352B">
        <w:rPr>
          <w:rFonts w:ascii="Tahoma" w:eastAsia="Times New Roman" w:hAnsi="Tahoma" w:cs="Tahoma"/>
          <w:sz w:val="20"/>
          <w:szCs w:val="20"/>
          <w:lang w:eastAsia="tr-TR"/>
        </w:rPr>
        <w:t xml:space="preserve"> esas faaliyet konu</w:t>
      </w:r>
      <w:r w:rsidR="007F3532">
        <w:rPr>
          <w:rFonts w:ascii="Tahoma" w:eastAsia="Times New Roman" w:hAnsi="Tahoma" w:cs="Tahoma"/>
          <w:sz w:val="20"/>
          <w:szCs w:val="20"/>
          <w:lang w:eastAsia="tr-TR"/>
        </w:rPr>
        <w:t xml:space="preserve">su ile ilgili </w:t>
      </w:r>
      <w:r w:rsidRPr="00C4352B">
        <w:rPr>
          <w:rFonts w:ascii="Tahoma" w:eastAsia="Times New Roman" w:hAnsi="Tahoma" w:cs="Tahoma"/>
          <w:sz w:val="20"/>
          <w:szCs w:val="20"/>
          <w:lang w:eastAsia="tr-TR"/>
        </w:rPr>
        <w:t>imalatını gerçekleştirirken</w:t>
      </w:r>
      <w:r w:rsidR="007F3532">
        <w:rPr>
          <w:rFonts w:ascii="Tahoma" w:eastAsia="Times New Roman" w:hAnsi="Tahoma" w:cs="Tahoma"/>
          <w:sz w:val="20"/>
          <w:szCs w:val="20"/>
          <w:lang w:eastAsia="tr-TR"/>
        </w:rPr>
        <w:t xml:space="preserve"> </w:t>
      </w:r>
      <w:r w:rsidR="007330C5">
        <w:rPr>
          <w:rFonts w:ascii="Tahoma" w:eastAsia="Times New Roman" w:hAnsi="Tahoma" w:cs="Tahoma"/>
          <w:sz w:val="20"/>
          <w:szCs w:val="20"/>
          <w:lang w:eastAsia="tr-TR"/>
        </w:rPr>
        <w:t>almış olduğu</w:t>
      </w:r>
      <w:r w:rsidRPr="00C4352B">
        <w:rPr>
          <w:rFonts w:ascii="Tahoma" w:eastAsia="Times New Roman" w:hAnsi="Tahoma" w:cs="Tahoma"/>
          <w:sz w:val="20"/>
          <w:szCs w:val="20"/>
          <w:lang w:eastAsia="tr-TR"/>
        </w:rPr>
        <w:t xml:space="preserve"> ilk madde ve malzeme </w:t>
      </w:r>
      <w:r w:rsidR="007330C5">
        <w:rPr>
          <w:rFonts w:ascii="Tahoma" w:eastAsia="Times New Roman" w:hAnsi="Tahoma" w:cs="Tahoma"/>
          <w:sz w:val="20"/>
          <w:szCs w:val="20"/>
          <w:lang w:eastAsia="tr-TR"/>
        </w:rPr>
        <w:t>alımları için akdetmiş olduğu</w:t>
      </w:r>
      <w:r w:rsidRPr="00C4352B">
        <w:rPr>
          <w:rFonts w:ascii="Tahoma" w:eastAsia="Times New Roman" w:hAnsi="Tahoma" w:cs="Tahoma"/>
          <w:sz w:val="20"/>
          <w:szCs w:val="20"/>
          <w:lang w:eastAsia="tr-TR"/>
        </w:rPr>
        <w:t xml:space="preserve"> sözleşmelerin</w:t>
      </w:r>
      <w:r w:rsidR="007330C5">
        <w:rPr>
          <w:rFonts w:ascii="Tahoma" w:eastAsia="Times New Roman" w:hAnsi="Tahoma" w:cs="Tahoma"/>
          <w:sz w:val="20"/>
          <w:szCs w:val="20"/>
          <w:lang w:eastAsia="tr-TR"/>
        </w:rPr>
        <w:t xml:space="preserve"> yada satışını yaptığı ürünlerin satışı için yaptığı sözleşmelerin</w:t>
      </w:r>
      <w:r w:rsidRPr="00C4352B">
        <w:rPr>
          <w:rFonts w:ascii="Tahoma" w:eastAsia="Times New Roman" w:hAnsi="Tahoma" w:cs="Tahoma"/>
          <w:sz w:val="20"/>
          <w:szCs w:val="20"/>
          <w:lang w:eastAsia="tr-TR"/>
        </w:rPr>
        <w:t xml:space="preserve"> yukarıda </w:t>
      </w:r>
      <w:r w:rsidR="00477694" w:rsidRPr="00477694">
        <w:rPr>
          <w:rFonts w:ascii="Tahoma" w:eastAsia="Times New Roman" w:hAnsi="Tahoma" w:cs="Tahoma"/>
          <w:sz w:val="20"/>
          <w:szCs w:val="20"/>
          <w:lang w:eastAsia="tr-TR"/>
        </w:rPr>
        <w:t>yer alan sözleşme türlerinden olduğu konusuna bakmak gerekir.</w:t>
      </w:r>
    </w:p>
    <w:p w:rsidR="00C4352B" w:rsidRDefault="007F3532" w:rsidP="00C4352B">
      <w:pPr>
        <w:spacing w:after="120" w:line="240" w:lineRule="auto"/>
        <w:ind w:firstLine="566"/>
        <w:jc w:val="both"/>
        <w:rPr>
          <w:rFonts w:ascii="Tahoma" w:eastAsia="Times New Roman" w:hAnsi="Tahoma" w:cs="Tahoma"/>
          <w:sz w:val="20"/>
          <w:szCs w:val="20"/>
          <w:lang w:eastAsia="tr-TR"/>
        </w:rPr>
      </w:pPr>
      <w:r>
        <w:rPr>
          <w:rFonts w:ascii="Tahoma" w:eastAsia="Times New Roman" w:hAnsi="Tahoma" w:cs="Tahoma"/>
          <w:sz w:val="20"/>
          <w:szCs w:val="20"/>
          <w:lang w:eastAsia="tr-TR"/>
        </w:rPr>
        <w:t>Sözleşmelerin</w:t>
      </w:r>
      <w:r w:rsidR="00D34618" w:rsidRPr="00C4352B">
        <w:rPr>
          <w:rFonts w:ascii="Tahoma" w:eastAsia="Times New Roman" w:hAnsi="Tahoma" w:cs="Tahoma"/>
          <w:sz w:val="20"/>
          <w:szCs w:val="20"/>
          <w:lang w:eastAsia="tr-TR"/>
        </w:rPr>
        <w:t xml:space="preserve"> </w:t>
      </w:r>
      <w:r w:rsidR="00C4352B" w:rsidRPr="00C4352B">
        <w:rPr>
          <w:rFonts w:ascii="Tahoma" w:eastAsia="Times New Roman" w:hAnsi="Tahoma" w:cs="Tahoma"/>
          <w:sz w:val="20"/>
          <w:szCs w:val="20"/>
          <w:lang w:eastAsia="tr-TR"/>
        </w:rPr>
        <w:t xml:space="preserve">döviz bedelli olarak düzenlenmesine izin verilen menkul satış sözleşmeleri ile döviz bedelli olarak düzenlenmesine izin verilmeyen </w:t>
      </w:r>
      <w:r w:rsidR="00D34618" w:rsidRPr="00C4352B">
        <w:rPr>
          <w:rFonts w:ascii="Tahoma" w:eastAsia="Times New Roman" w:hAnsi="Tahoma" w:cs="Tahoma"/>
          <w:sz w:val="20"/>
          <w:szCs w:val="20"/>
          <w:lang w:eastAsia="tr-TR"/>
        </w:rPr>
        <w:t>diğer sözleşmeler</w:t>
      </w:r>
      <w:r w:rsidR="00C4352B" w:rsidRPr="00C4352B">
        <w:rPr>
          <w:rFonts w:ascii="Tahoma" w:eastAsia="Times New Roman" w:hAnsi="Tahoma" w:cs="Tahoma"/>
          <w:sz w:val="20"/>
          <w:szCs w:val="20"/>
          <w:lang w:eastAsia="tr-TR"/>
        </w:rPr>
        <w:t xml:space="preserve">i tanımladıktan sonra birbirleri arasındaki farklara dikkat çekerek konuyu açıklamak </w:t>
      </w:r>
      <w:r w:rsidR="00D34618" w:rsidRPr="00C4352B">
        <w:rPr>
          <w:rFonts w:ascii="Tahoma" w:eastAsia="Times New Roman" w:hAnsi="Tahoma" w:cs="Tahoma"/>
          <w:sz w:val="20"/>
          <w:szCs w:val="20"/>
          <w:lang w:eastAsia="tr-TR"/>
        </w:rPr>
        <w:t>daha faydalı olacaktır.</w:t>
      </w:r>
    </w:p>
    <w:p w:rsidR="00C4352B" w:rsidRPr="00C4352B" w:rsidRDefault="00C4352B" w:rsidP="00A86BDE">
      <w:pPr>
        <w:pStyle w:val="ListeParagraf"/>
        <w:numPr>
          <w:ilvl w:val="0"/>
          <w:numId w:val="14"/>
        </w:numPr>
        <w:spacing w:after="120" w:line="240" w:lineRule="auto"/>
        <w:ind w:left="567" w:hanging="567"/>
        <w:contextualSpacing w:val="0"/>
        <w:jc w:val="both"/>
        <w:rPr>
          <w:rFonts w:ascii="Tahoma" w:hAnsi="Tahoma" w:cs="Tahoma"/>
          <w:b/>
          <w:sz w:val="20"/>
          <w:szCs w:val="20"/>
        </w:rPr>
      </w:pPr>
      <w:r w:rsidRPr="00C4352B">
        <w:rPr>
          <w:rFonts w:ascii="Tahoma" w:hAnsi="Tahoma" w:cs="Tahoma"/>
          <w:b/>
          <w:sz w:val="20"/>
          <w:szCs w:val="20"/>
        </w:rPr>
        <w:t>SATIŞ SÖZLEŞMESİ:</w:t>
      </w:r>
    </w:p>
    <w:p w:rsidR="007A0CC9" w:rsidRPr="007A0CC9" w:rsidRDefault="007A0CC9" w:rsidP="00246B22">
      <w:pPr>
        <w:spacing w:after="120" w:line="240" w:lineRule="auto"/>
        <w:ind w:firstLine="567"/>
        <w:jc w:val="both"/>
        <w:rPr>
          <w:rFonts w:ascii="Tahoma" w:hAnsi="Tahoma" w:cs="Tahoma"/>
          <w:sz w:val="20"/>
          <w:szCs w:val="20"/>
        </w:rPr>
      </w:pPr>
      <w:r>
        <w:rPr>
          <w:rFonts w:ascii="Tahoma" w:hAnsi="Tahoma" w:cs="Tahoma"/>
          <w:sz w:val="20"/>
          <w:szCs w:val="20"/>
        </w:rPr>
        <w:t xml:space="preserve">Satım (satış) sözleşmesi, </w:t>
      </w:r>
      <w:r w:rsidRPr="007A0CC9">
        <w:rPr>
          <w:rFonts w:ascii="Tahoma" w:hAnsi="Tahoma" w:cs="Tahoma"/>
          <w:sz w:val="20"/>
          <w:szCs w:val="20"/>
        </w:rPr>
        <w:t>satıcı</w:t>
      </w:r>
      <w:r>
        <w:rPr>
          <w:rFonts w:ascii="Tahoma" w:hAnsi="Tahoma" w:cs="Tahoma"/>
          <w:sz w:val="20"/>
          <w:szCs w:val="20"/>
        </w:rPr>
        <w:t>ya</w:t>
      </w:r>
      <w:r w:rsidRPr="007A0CC9">
        <w:rPr>
          <w:rFonts w:ascii="Tahoma" w:hAnsi="Tahoma" w:cs="Tahoma"/>
          <w:sz w:val="20"/>
          <w:szCs w:val="20"/>
        </w:rPr>
        <w:t xml:space="preserve"> satılan malı, hakkı veya malvarlığı değerinin mülkiyet v</w:t>
      </w:r>
      <w:r>
        <w:rPr>
          <w:rFonts w:ascii="Tahoma" w:hAnsi="Tahoma" w:cs="Tahoma"/>
          <w:sz w:val="20"/>
          <w:szCs w:val="20"/>
        </w:rPr>
        <w:t>e zilyetliğini alıcıya devretme</w:t>
      </w:r>
      <w:r w:rsidR="00246B22">
        <w:rPr>
          <w:rFonts w:ascii="Tahoma" w:hAnsi="Tahoma" w:cs="Tahoma"/>
          <w:sz w:val="20"/>
          <w:szCs w:val="20"/>
        </w:rPr>
        <w:t xml:space="preserve"> karşılığında</w:t>
      </w:r>
      <w:r>
        <w:rPr>
          <w:rFonts w:ascii="Tahoma" w:hAnsi="Tahoma" w:cs="Tahoma"/>
          <w:sz w:val="20"/>
          <w:szCs w:val="20"/>
        </w:rPr>
        <w:t>,</w:t>
      </w:r>
      <w:r w:rsidRPr="007A0CC9">
        <w:rPr>
          <w:rFonts w:ascii="Tahoma" w:hAnsi="Tahoma" w:cs="Tahoma"/>
          <w:sz w:val="20"/>
          <w:szCs w:val="20"/>
        </w:rPr>
        <w:t xml:space="preserve"> </w:t>
      </w:r>
      <w:r>
        <w:rPr>
          <w:rFonts w:ascii="Tahoma" w:hAnsi="Tahoma" w:cs="Tahoma"/>
          <w:sz w:val="20"/>
          <w:szCs w:val="20"/>
        </w:rPr>
        <w:t xml:space="preserve">alıcıya </w:t>
      </w:r>
      <w:r w:rsidRPr="007A0CC9">
        <w:rPr>
          <w:rFonts w:ascii="Tahoma" w:hAnsi="Tahoma" w:cs="Tahoma"/>
          <w:sz w:val="20"/>
          <w:szCs w:val="20"/>
        </w:rPr>
        <w:t>semeni (satış bedelini/parayı) satıcıya ödeme</w:t>
      </w:r>
      <w:r>
        <w:rPr>
          <w:rFonts w:ascii="Tahoma" w:hAnsi="Tahoma" w:cs="Tahoma"/>
          <w:sz w:val="20"/>
          <w:szCs w:val="20"/>
        </w:rPr>
        <w:t xml:space="preserve"> yükümlülüğü getiren sözleşmelerdir.</w:t>
      </w:r>
    </w:p>
    <w:p w:rsidR="008A3697" w:rsidRPr="00C4352B" w:rsidRDefault="008A3697" w:rsidP="00A86BDE">
      <w:pPr>
        <w:pStyle w:val="ListeParagraf"/>
        <w:numPr>
          <w:ilvl w:val="0"/>
          <w:numId w:val="14"/>
        </w:numPr>
        <w:spacing w:after="120" w:line="240" w:lineRule="auto"/>
        <w:ind w:left="567" w:hanging="567"/>
        <w:contextualSpacing w:val="0"/>
        <w:jc w:val="both"/>
        <w:rPr>
          <w:rFonts w:ascii="Tahoma" w:hAnsi="Tahoma" w:cs="Tahoma"/>
          <w:b/>
          <w:sz w:val="20"/>
          <w:szCs w:val="20"/>
        </w:rPr>
      </w:pPr>
      <w:r w:rsidRPr="00C4352B">
        <w:rPr>
          <w:rFonts w:ascii="Tahoma" w:hAnsi="Tahoma" w:cs="Tahoma"/>
          <w:b/>
          <w:sz w:val="20"/>
          <w:szCs w:val="20"/>
        </w:rPr>
        <w:t>ESER SÖZLEŞMESİ (YAPIM, BAKIM, ONARIM VE YÜKÜMLENİM SÖZLEŞMELERİ)</w:t>
      </w:r>
      <w:r w:rsidR="00197126" w:rsidRPr="00C4352B">
        <w:rPr>
          <w:rFonts w:ascii="Tahoma" w:hAnsi="Tahoma" w:cs="Tahoma"/>
          <w:b/>
          <w:sz w:val="20"/>
          <w:szCs w:val="20"/>
        </w:rPr>
        <w:t>:</w:t>
      </w:r>
    </w:p>
    <w:p w:rsidR="00D34618" w:rsidRDefault="00D34618" w:rsidP="00A86BDE">
      <w:pPr>
        <w:spacing w:after="120" w:line="240" w:lineRule="auto"/>
        <w:ind w:firstLine="567"/>
        <w:jc w:val="both"/>
        <w:rPr>
          <w:rFonts w:ascii="Tahoma" w:hAnsi="Tahoma" w:cs="Tahoma"/>
          <w:sz w:val="20"/>
          <w:szCs w:val="20"/>
        </w:rPr>
      </w:pPr>
      <w:r w:rsidRPr="000F53D2">
        <w:rPr>
          <w:rFonts w:ascii="Tahoma" w:hAnsi="Tahoma" w:cs="Tahoma"/>
          <w:sz w:val="20"/>
          <w:szCs w:val="20"/>
        </w:rPr>
        <w:t xml:space="preserve">Eser sözleşmesi, “iş sahibi” ile “yüklenici” arasında yapılan bir anlaşma uyarınca ve </w:t>
      </w:r>
      <w:r w:rsidRPr="000F53D2">
        <w:rPr>
          <w:rFonts w:ascii="Tahoma" w:hAnsi="Tahoma" w:cs="Tahoma"/>
          <w:sz w:val="20"/>
          <w:szCs w:val="20"/>
          <w:u w:val="single"/>
        </w:rPr>
        <w:t>önceden kararlaştırılan belli bir bedel karşılığında</w:t>
      </w:r>
      <w:r w:rsidRPr="000F53D2">
        <w:rPr>
          <w:rFonts w:ascii="Tahoma" w:hAnsi="Tahoma" w:cs="Tahoma"/>
          <w:sz w:val="20"/>
          <w:szCs w:val="20"/>
        </w:rPr>
        <w:t xml:space="preserve">, (iş sahibinin denetimi ve gözetimi olmaksızın “bağımsız” bir çalışmayla) </w:t>
      </w:r>
      <w:r w:rsidRPr="000F53D2">
        <w:rPr>
          <w:rFonts w:ascii="Tahoma" w:hAnsi="Tahoma" w:cs="Tahoma"/>
          <w:sz w:val="20"/>
          <w:szCs w:val="20"/>
          <w:u w:val="single"/>
        </w:rPr>
        <w:t>bir nesnenin “yapımı veya bakımı-onarımı ya da üstlenilen bir işin yerine getirilmesi</w:t>
      </w:r>
      <w:r w:rsidRPr="000F53D2">
        <w:rPr>
          <w:rFonts w:ascii="Tahoma" w:hAnsi="Tahoma" w:cs="Tahoma"/>
          <w:sz w:val="20"/>
          <w:szCs w:val="20"/>
        </w:rPr>
        <w:t>”dir.</w:t>
      </w:r>
    </w:p>
    <w:p w:rsidR="00783399" w:rsidRDefault="00783399" w:rsidP="00A86BDE">
      <w:pPr>
        <w:spacing w:after="120" w:line="240" w:lineRule="auto"/>
        <w:ind w:firstLine="567"/>
        <w:jc w:val="both"/>
        <w:rPr>
          <w:rFonts w:ascii="Tahoma" w:hAnsi="Tahoma" w:cs="Tahoma"/>
          <w:sz w:val="20"/>
          <w:szCs w:val="20"/>
        </w:rPr>
      </w:pPr>
    </w:p>
    <w:p w:rsidR="00783399" w:rsidRDefault="00783399" w:rsidP="00A86BDE">
      <w:pPr>
        <w:spacing w:after="120" w:line="240" w:lineRule="auto"/>
        <w:ind w:firstLine="567"/>
        <w:jc w:val="both"/>
        <w:rPr>
          <w:rFonts w:ascii="Tahoma" w:hAnsi="Tahoma" w:cs="Tahoma"/>
          <w:sz w:val="20"/>
          <w:szCs w:val="20"/>
        </w:rPr>
      </w:pPr>
    </w:p>
    <w:p w:rsidR="00783399" w:rsidRDefault="00783399" w:rsidP="00A86BDE">
      <w:pPr>
        <w:spacing w:after="120" w:line="240" w:lineRule="auto"/>
        <w:ind w:firstLine="567"/>
        <w:jc w:val="both"/>
        <w:rPr>
          <w:rFonts w:ascii="Tahoma" w:hAnsi="Tahoma" w:cs="Tahoma"/>
          <w:sz w:val="20"/>
          <w:szCs w:val="20"/>
        </w:rPr>
      </w:pPr>
    </w:p>
    <w:p w:rsidR="00783399" w:rsidRDefault="00783399" w:rsidP="00A86BDE">
      <w:pPr>
        <w:spacing w:after="120" w:line="240" w:lineRule="auto"/>
        <w:ind w:firstLine="567"/>
        <w:jc w:val="both"/>
        <w:rPr>
          <w:rFonts w:ascii="Tahoma" w:hAnsi="Tahoma" w:cs="Tahoma"/>
          <w:sz w:val="20"/>
          <w:szCs w:val="20"/>
        </w:rPr>
      </w:pPr>
    </w:p>
    <w:p w:rsidR="00D34618" w:rsidRDefault="00D34618" w:rsidP="00A86BDE">
      <w:pPr>
        <w:spacing w:after="120" w:line="240" w:lineRule="auto"/>
        <w:ind w:firstLine="567"/>
        <w:jc w:val="both"/>
        <w:rPr>
          <w:rFonts w:ascii="Tahoma" w:hAnsi="Tahoma" w:cs="Tahoma"/>
          <w:sz w:val="20"/>
          <w:szCs w:val="20"/>
        </w:rPr>
      </w:pPr>
      <w:r w:rsidRPr="000F53D2">
        <w:rPr>
          <w:rFonts w:ascii="Tahoma" w:hAnsi="Tahoma" w:cs="Tahoma"/>
          <w:sz w:val="20"/>
          <w:szCs w:val="20"/>
        </w:rPr>
        <w:t>Eser sözleşmesinde işgören (yüklenici), iş sahibinin gözetimi ve denetimi söz konusu olmaksızın ve ondan buyruk almaksızın, kendi belirlediği yer ve zaman içerisinde “bağımsız” olarak iş gör</w:t>
      </w:r>
      <w:r w:rsidR="00883120">
        <w:rPr>
          <w:rFonts w:ascii="Tahoma" w:hAnsi="Tahoma" w:cs="Tahoma"/>
          <w:sz w:val="20"/>
          <w:szCs w:val="20"/>
        </w:rPr>
        <w:t xml:space="preserve">ür. Bu sırada </w:t>
      </w:r>
      <w:r w:rsidRPr="000F53D2">
        <w:rPr>
          <w:rFonts w:ascii="Tahoma" w:hAnsi="Tahoma" w:cs="Tahoma"/>
          <w:sz w:val="20"/>
          <w:szCs w:val="20"/>
        </w:rPr>
        <w:t>üçüncü kişilere bir zarar vermişse, bundan “iş sahibi” sorumlu tutulamaz.</w:t>
      </w:r>
    </w:p>
    <w:p w:rsidR="007330C5" w:rsidRDefault="00197126" w:rsidP="00A86BDE">
      <w:pPr>
        <w:spacing w:after="120" w:line="240" w:lineRule="auto"/>
        <w:ind w:firstLine="567"/>
        <w:jc w:val="both"/>
        <w:rPr>
          <w:rFonts w:ascii="Tahoma" w:hAnsi="Tahoma" w:cs="Tahoma"/>
          <w:sz w:val="20"/>
          <w:szCs w:val="20"/>
        </w:rPr>
      </w:pPr>
      <w:r w:rsidRPr="000F53D2">
        <w:rPr>
          <w:rFonts w:ascii="Tahoma" w:hAnsi="Tahoma" w:cs="Tahoma"/>
          <w:sz w:val="20"/>
          <w:szCs w:val="20"/>
        </w:rPr>
        <w:t xml:space="preserve">Eser sözleşmelerinde ise </w:t>
      </w:r>
      <w:r w:rsidR="00883120">
        <w:rPr>
          <w:rFonts w:ascii="Tahoma" w:hAnsi="Tahoma" w:cs="Tahoma"/>
          <w:sz w:val="20"/>
          <w:szCs w:val="20"/>
        </w:rPr>
        <w:t xml:space="preserve">iş sahibi ile yüklenici arasında </w:t>
      </w:r>
      <w:r w:rsidRPr="000F53D2">
        <w:rPr>
          <w:rFonts w:ascii="Tahoma" w:hAnsi="Tahoma" w:cs="Tahoma"/>
          <w:sz w:val="20"/>
          <w:szCs w:val="20"/>
        </w:rPr>
        <w:t>hukuksal bağımlılık unsuru bulunmamaktadır. Yüklenici, yaptığı işin uzmanı olup, sonucun gerçekleşmesini yükümlenir. İş sahibinden buyruk almaz, ona karşı bağımsızdır. Yanında işçi çalıştırıyorsa, işçisine karşı da işveren durumundadır. Dolayısıyla eser sözleşmelerinde yüklenici, işçi sağlığı ve iş güvenliği mevzuatına göre işyerinde tüm önlemleri almak ve bu konuda denetimi sağlamak yükümlülüğü altındadır. İş sahibinin ise, böyle bir yükümlülüğü yoktur. Başka bir anlatımla, yüklenicinin işçisi, işin yapılması sırasında bir iş kazası geçirirse, bundan “iş sahibi” sorumlu tutulamaz.</w:t>
      </w:r>
    </w:p>
    <w:p w:rsidR="008A3697" w:rsidRPr="00C4352B" w:rsidRDefault="00197126" w:rsidP="00A86BDE">
      <w:pPr>
        <w:spacing w:after="120" w:line="240" w:lineRule="auto"/>
        <w:ind w:firstLine="567"/>
        <w:jc w:val="both"/>
        <w:rPr>
          <w:rFonts w:ascii="Tahoma" w:hAnsi="Tahoma" w:cs="Tahoma"/>
          <w:b/>
          <w:sz w:val="20"/>
          <w:szCs w:val="20"/>
        </w:rPr>
      </w:pPr>
      <w:r w:rsidRPr="00C4352B">
        <w:rPr>
          <w:rFonts w:ascii="Tahoma" w:hAnsi="Tahoma" w:cs="Tahoma"/>
          <w:b/>
          <w:sz w:val="20"/>
          <w:szCs w:val="20"/>
        </w:rPr>
        <w:t>Eser Sözleşmesinin Özellikleri ve Örnekler;</w:t>
      </w:r>
    </w:p>
    <w:p w:rsidR="00183FFD" w:rsidRPr="00C4352B" w:rsidRDefault="008A3697" w:rsidP="00A86BDE">
      <w:pPr>
        <w:pStyle w:val="ListeParagraf"/>
        <w:numPr>
          <w:ilvl w:val="0"/>
          <w:numId w:val="13"/>
        </w:numPr>
        <w:spacing w:after="120" w:line="240" w:lineRule="auto"/>
        <w:ind w:left="567" w:hanging="567"/>
        <w:contextualSpacing w:val="0"/>
        <w:jc w:val="both"/>
        <w:rPr>
          <w:rFonts w:ascii="Tahoma" w:hAnsi="Tahoma" w:cs="Tahoma"/>
          <w:b/>
          <w:sz w:val="20"/>
          <w:szCs w:val="20"/>
        </w:rPr>
      </w:pPr>
      <w:r w:rsidRPr="00C4352B">
        <w:rPr>
          <w:rFonts w:ascii="Tahoma" w:hAnsi="Tahoma" w:cs="Tahoma"/>
          <w:b/>
          <w:sz w:val="20"/>
          <w:szCs w:val="20"/>
        </w:rPr>
        <w:t>Satın almak yerine “ısmarlamak” ve “yaptırmak”</w:t>
      </w:r>
    </w:p>
    <w:p w:rsidR="00183FFD" w:rsidRPr="00C4352B" w:rsidRDefault="008A3697" w:rsidP="00564762">
      <w:pPr>
        <w:pStyle w:val="ListeParagraf"/>
        <w:spacing w:after="120" w:line="240" w:lineRule="auto"/>
        <w:ind w:left="0" w:firstLine="567"/>
        <w:contextualSpacing w:val="0"/>
        <w:jc w:val="both"/>
        <w:rPr>
          <w:rFonts w:ascii="Tahoma" w:hAnsi="Tahoma" w:cs="Tahoma"/>
          <w:sz w:val="20"/>
          <w:szCs w:val="20"/>
        </w:rPr>
      </w:pPr>
      <w:r w:rsidRPr="00C4352B">
        <w:rPr>
          <w:rFonts w:ascii="Tahoma" w:hAnsi="Tahoma" w:cs="Tahoma"/>
          <w:sz w:val="20"/>
          <w:szCs w:val="20"/>
        </w:rPr>
        <w:t>Hazır elbise satın almak yerine, beden ölçülerinize, seçtiğiniz modele göre önceden niteliklerini kararlaştırarak elbise dikimi için b</w:t>
      </w:r>
      <w:r w:rsidR="00183FFD" w:rsidRPr="00C4352B">
        <w:rPr>
          <w:rFonts w:ascii="Tahoma" w:hAnsi="Tahoma" w:cs="Tahoma"/>
          <w:sz w:val="20"/>
          <w:szCs w:val="20"/>
        </w:rPr>
        <w:t>ir terzi ile anlaşma yaparsanız;</w:t>
      </w:r>
    </w:p>
    <w:p w:rsidR="00183FFD" w:rsidRPr="00C4352B" w:rsidRDefault="008A3697" w:rsidP="00564762">
      <w:pPr>
        <w:pStyle w:val="ListeParagraf"/>
        <w:spacing w:after="120" w:line="240" w:lineRule="auto"/>
        <w:ind w:left="0" w:firstLine="567"/>
        <w:contextualSpacing w:val="0"/>
        <w:jc w:val="both"/>
        <w:rPr>
          <w:rFonts w:ascii="Tahoma" w:hAnsi="Tahoma" w:cs="Tahoma"/>
          <w:sz w:val="20"/>
          <w:szCs w:val="20"/>
        </w:rPr>
      </w:pPr>
      <w:r w:rsidRPr="00C4352B">
        <w:rPr>
          <w:rFonts w:ascii="Tahoma" w:hAnsi="Tahoma" w:cs="Tahoma"/>
          <w:sz w:val="20"/>
          <w:szCs w:val="20"/>
        </w:rPr>
        <w:t>Mobilya, halı, kilim, yatak, yorgan, masa örtüsü gibi ev gereçlerini hazır satın almak yerine, zevkinize göre özel yapım yeğlerseniz;</w:t>
      </w:r>
    </w:p>
    <w:p w:rsidR="00D36279" w:rsidRDefault="008A3697" w:rsidP="00564762">
      <w:pPr>
        <w:pStyle w:val="ListeParagraf"/>
        <w:spacing w:after="120" w:line="240" w:lineRule="auto"/>
        <w:ind w:left="0" w:firstLine="567"/>
        <w:contextualSpacing w:val="0"/>
        <w:jc w:val="both"/>
        <w:rPr>
          <w:rFonts w:ascii="Tahoma" w:hAnsi="Tahoma" w:cs="Tahoma"/>
          <w:sz w:val="20"/>
          <w:szCs w:val="20"/>
          <w:u w:val="single"/>
        </w:rPr>
      </w:pPr>
      <w:r w:rsidRPr="00D36279">
        <w:rPr>
          <w:rFonts w:ascii="Tahoma" w:hAnsi="Tahoma" w:cs="Tahoma"/>
          <w:sz w:val="20"/>
          <w:szCs w:val="20"/>
          <w:u w:val="single"/>
        </w:rPr>
        <w:t>Üretim işlerinizde kullanacağınız makinelerin bilinen markalarını satın almak yerine, kendinize göre gereksinim duyduğunuz biçimde özel bir makine yaptırmak (imal ettirmek) isterseniz;</w:t>
      </w:r>
    </w:p>
    <w:p w:rsidR="008A3697" w:rsidRDefault="008A3697" w:rsidP="00564762">
      <w:pPr>
        <w:pStyle w:val="ListeParagraf"/>
        <w:spacing w:after="120" w:line="240" w:lineRule="auto"/>
        <w:ind w:left="0" w:firstLine="567"/>
        <w:contextualSpacing w:val="0"/>
        <w:jc w:val="both"/>
        <w:rPr>
          <w:rFonts w:ascii="Tahoma" w:hAnsi="Tahoma" w:cs="Tahoma"/>
          <w:sz w:val="20"/>
          <w:szCs w:val="20"/>
        </w:rPr>
      </w:pPr>
      <w:r w:rsidRPr="00C4352B">
        <w:rPr>
          <w:rFonts w:ascii="Tahoma" w:hAnsi="Tahoma" w:cs="Tahoma"/>
          <w:sz w:val="20"/>
          <w:szCs w:val="20"/>
        </w:rPr>
        <w:t>Özetle, gereksinim duyduğunuz her türlü nesneleri “satın almak” yerine, olmasını istediğiniz biçimde özel olarak “yaptırmak” için, işin ustası, uzmanı bir “yapımcı”ya “ısmarlarsanız” bu eser sözleşmesinin konusu olur.</w:t>
      </w:r>
    </w:p>
    <w:p w:rsidR="00F333F9" w:rsidRDefault="00F333F9" w:rsidP="00564762">
      <w:pPr>
        <w:pStyle w:val="ListeParagraf"/>
        <w:spacing w:after="120" w:line="240" w:lineRule="auto"/>
        <w:ind w:left="0" w:firstLine="567"/>
        <w:contextualSpacing w:val="0"/>
        <w:jc w:val="both"/>
        <w:rPr>
          <w:rFonts w:ascii="Tahoma" w:hAnsi="Tahoma" w:cs="Tahoma"/>
          <w:sz w:val="20"/>
          <w:szCs w:val="20"/>
        </w:rPr>
      </w:pPr>
      <w:r>
        <w:rPr>
          <w:rFonts w:ascii="Tahoma" w:hAnsi="Tahoma" w:cs="Tahoma"/>
          <w:sz w:val="20"/>
          <w:szCs w:val="20"/>
        </w:rPr>
        <w:t xml:space="preserve">Esasında en çok yaşanan zorluk eser sözleşmesi ile menkul satış sözleşmesinin ayrımında olmaktadır. </w:t>
      </w:r>
      <w:r w:rsidRPr="00F333F9">
        <w:rPr>
          <w:rFonts w:ascii="Tahoma" w:hAnsi="Tahoma" w:cs="Tahoma"/>
          <w:sz w:val="20"/>
          <w:szCs w:val="20"/>
        </w:rPr>
        <w:t>Burada temel ayrım şudur</w:t>
      </w:r>
      <w:r>
        <w:rPr>
          <w:rFonts w:ascii="Tahoma" w:hAnsi="Tahoma" w:cs="Tahoma"/>
          <w:sz w:val="20"/>
          <w:szCs w:val="20"/>
        </w:rPr>
        <w:t>; satışını yapılan</w:t>
      </w:r>
      <w:r w:rsidRPr="00F333F9">
        <w:rPr>
          <w:rFonts w:ascii="Tahoma" w:hAnsi="Tahoma" w:cs="Tahoma"/>
          <w:sz w:val="20"/>
          <w:szCs w:val="20"/>
        </w:rPr>
        <w:t xml:space="preserve"> makine, alıcının isteğine göre şekillenen, detaylandırılan, farklılaştırılan, makinenin teknik özellikleri ve şartları alıcı tarafından belirlenen bir ürün ise eser sözleşmesi; teknik özellikleri </w:t>
      </w:r>
      <w:r>
        <w:rPr>
          <w:rFonts w:ascii="Tahoma" w:hAnsi="Tahoma" w:cs="Tahoma"/>
          <w:sz w:val="20"/>
          <w:szCs w:val="20"/>
        </w:rPr>
        <w:t xml:space="preserve">satıcı </w:t>
      </w:r>
      <w:r w:rsidRPr="00F333F9">
        <w:rPr>
          <w:rFonts w:ascii="Tahoma" w:hAnsi="Tahoma" w:cs="Tahoma"/>
          <w:sz w:val="20"/>
          <w:szCs w:val="20"/>
        </w:rPr>
        <w:t>şirket</w:t>
      </w:r>
      <w:r>
        <w:rPr>
          <w:rFonts w:ascii="Tahoma" w:hAnsi="Tahoma" w:cs="Tahoma"/>
          <w:sz w:val="20"/>
          <w:szCs w:val="20"/>
        </w:rPr>
        <w:t xml:space="preserve"> tarafından</w:t>
      </w:r>
      <w:r w:rsidRPr="00F333F9">
        <w:rPr>
          <w:rFonts w:ascii="Tahoma" w:hAnsi="Tahoma" w:cs="Tahoma"/>
          <w:sz w:val="20"/>
          <w:szCs w:val="20"/>
        </w:rPr>
        <w:t xml:space="preserve"> belirlenmiş, üretimi standart olan, </w:t>
      </w:r>
      <w:r>
        <w:rPr>
          <w:rFonts w:ascii="Tahoma" w:hAnsi="Tahoma" w:cs="Tahoma"/>
          <w:sz w:val="20"/>
          <w:szCs w:val="20"/>
        </w:rPr>
        <w:t>her zaman ürettiği bir makinenin satışını yapıyorsa yada</w:t>
      </w:r>
      <w:r w:rsidRPr="00F333F9">
        <w:rPr>
          <w:rFonts w:ascii="Tahoma" w:hAnsi="Tahoma" w:cs="Tahoma"/>
          <w:sz w:val="20"/>
          <w:szCs w:val="20"/>
        </w:rPr>
        <w:t xml:space="preserve"> sözleşmeyle imal edip </w:t>
      </w:r>
      <w:r>
        <w:rPr>
          <w:rFonts w:ascii="Tahoma" w:hAnsi="Tahoma" w:cs="Tahoma"/>
          <w:sz w:val="20"/>
          <w:szCs w:val="20"/>
        </w:rPr>
        <w:t>satıyorsa</w:t>
      </w:r>
      <w:r w:rsidRPr="00F333F9">
        <w:rPr>
          <w:rFonts w:ascii="Tahoma" w:hAnsi="Tahoma" w:cs="Tahoma"/>
          <w:sz w:val="20"/>
          <w:szCs w:val="20"/>
        </w:rPr>
        <w:t xml:space="preserve"> menkul satış sözleşmesi olarak değerlendirilmek gerekir. </w:t>
      </w:r>
    </w:p>
    <w:p w:rsidR="00F333F9" w:rsidRPr="00564762" w:rsidRDefault="00F333F9" w:rsidP="00564762">
      <w:pPr>
        <w:pStyle w:val="ListeParagraf"/>
        <w:spacing w:after="120" w:line="240" w:lineRule="auto"/>
        <w:ind w:left="0" w:firstLine="567"/>
        <w:contextualSpacing w:val="0"/>
        <w:jc w:val="both"/>
        <w:rPr>
          <w:rFonts w:ascii="Tahoma" w:hAnsi="Tahoma" w:cs="Tahoma"/>
          <w:sz w:val="20"/>
          <w:szCs w:val="20"/>
        </w:rPr>
      </w:pPr>
      <w:r w:rsidRPr="00564762">
        <w:rPr>
          <w:rFonts w:ascii="Tahoma" w:hAnsi="Tahoma" w:cs="Tahoma"/>
          <w:sz w:val="20"/>
          <w:szCs w:val="20"/>
        </w:rPr>
        <w:t>Konunun daha iyi anlaşılması açısından şu örnek sorumuzun cevabını daha net verecektir; gömlek alacak olan bir kişinin, mağazadan önceden üretilmiş veya siparişe göre sonradan üretilecek kalıbı belli olan bir gömlek alması, menkul satış sözleşmesidir; terziye gidip kendi kalıbına</w:t>
      </w:r>
      <w:r w:rsidR="00564762" w:rsidRPr="00564762">
        <w:rPr>
          <w:rFonts w:ascii="Tahoma" w:hAnsi="Tahoma" w:cs="Tahoma"/>
          <w:sz w:val="20"/>
          <w:szCs w:val="20"/>
        </w:rPr>
        <w:t xml:space="preserve">, seçtiği modele </w:t>
      </w:r>
      <w:r w:rsidRPr="00564762">
        <w:rPr>
          <w:rFonts w:ascii="Tahoma" w:hAnsi="Tahoma" w:cs="Tahoma"/>
          <w:sz w:val="20"/>
          <w:szCs w:val="20"/>
        </w:rPr>
        <w:t xml:space="preserve">uygun gömlek diktirmesi ise eser sözleşmesidir. </w:t>
      </w:r>
    </w:p>
    <w:p w:rsidR="00F333F9" w:rsidRPr="00783399" w:rsidRDefault="00F333F9" w:rsidP="00783399">
      <w:pPr>
        <w:pStyle w:val="ListeParagraf"/>
        <w:spacing w:after="120" w:line="240" w:lineRule="auto"/>
        <w:ind w:left="0" w:firstLine="567"/>
        <w:contextualSpacing w:val="0"/>
        <w:jc w:val="both"/>
        <w:rPr>
          <w:rFonts w:ascii="Tahoma" w:hAnsi="Tahoma" w:cs="Tahoma"/>
          <w:sz w:val="20"/>
          <w:szCs w:val="20"/>
        </w:rPr>
      </w:pPr>
      <w:r w:rsidRPr="00564762">
        <w:rPr>
          <w:rFonts w:ascii="Tahoma" w:hAnsi="Tahoma" w:cs="Tahoma"/>
          <w:sz w:val="20"/>
          <w:szCs w:val="20"/>
        </w:rPr>
        <w:t>Bu ayrım çok önemlidir. Zira, eser sözleşmelerinde döviz bedelli olarak düzenlenmesi tebliğe göre yasaklanmış iken, menkul satış sözleşmelerinde serbesttir.</w:t>
      </w:r>
    </w:p>
    <w:p w:rsidR="00183FFD" w:rsidRPr="00C4352B" w:rsidRDefault="008A3697" w:rsidP="00A86BDE">
      <w:pPr>
        <w:pStyle w:val="ListeParagraf"/>
        <w:numPr>
          <w:ilvl w:val="0"/>
          <w:numId w:val="13"/>
        </w:numPr>
        <w:spacing w:after="120" w:line="240" w:lineRule="auto"/>
        <w:ind w:left="567" w:hanging="567"/>
        <w:contextualSpacing w:val="0"/>
        <w:jc w:val="both"/>
        <w:rPr>
          <w:rFonts w:ascii="Tahoma" w:hAnsi="Tahoma" w:cs="Tahoma"/>
          <w:b/>
          <w:sz w:val="20"/>
          <w:szCs w:val="20"/>
        </w:rPr>
      </w:pPr>
      <w:r w:rsidRPr="00C4352B">
        <w:rPr>
          <w:rFonts w:ascii="Tahoma" w:hAnsi="Tahoma" w:cs="Tahoma"/>
          <w:b/>
          <w:sz w:val="20"/>
          <w:szCs w:val="20"/>
        </w:rPr>
        <w:t>Ev ve daire satın almak yerine “inşa ettirmek”</w:t>
      </w:r>
    </w:p>
    <w:p w:rsidR="00183FFD" w:rsidRPr="00C4352B" w:rsidRDefault="008A3697" w:rsidP="00564762">
      <w:pPr>
        <w:pStyle w:val="ListeParagraf"/>
        <w:spacing w:after="120" w:line="240" w:lineRule="auto"/>
        <w:ind w:left="0" w:firstLine="567"/>
        <w:contextualSpacing w:val="0"/>
        <w:jc w:val="both"/>
        <w:rPr>
          <w:rFonts w:ascii="Tahoma" w:hAnsi="Tahoma" w:cs="Tahoma"/>
          <w:sz w:val="20"/>
          <w:szCs w:val="20"/>
        </w:rPr>
      </w:pPr>
      <w:r w:rsidRPr="00C4352B">
        <w:rPr>
          <w:rFonts w:ascii="Tahoma" w:hAnsi="Tahoma" w:cs="Tahoma"/>
          <w:sz w:val="20"/>
          <w:szCs w:val="20"/>
        </w:rPr>
        <w:t>Eğer yapılmış, kullanıma hazır bir binayı, bir apartman dairesini, bir işyerini “satın” alırsanız, bu “taşınmaz satım sözleşmesi”</w:t>
      </w:r>
      <w:r w:rsidR="00246B22">
        <w:rPr>
          <w:rFonts w:ascii="Tahoma" w:hAnsi="Tahoma" w:cs="Tahoma"/>
          <w:sz w:val="20"/>
          <w:szCs w:val="20"/>
        </w:rPr>
        <w:t xml:space="preserve"> diğer bir ifadeyle satış sözleşmesi</w:t>
      </w:r>
      <w:r w:rsidRPr="00C4352B">
        <w:rPr>
          <w:rFonts w:ascii="Tahoma" w:hAnsi="Tahoma" w:cs="Tahoma"/>
          <w:sz w:val="20"/>
          <w:szCs w:val="20"/>
        </w:rPr>
        <w:t xml:space="preserve"> olur.</w:t>
      </w:r>
    </w:p>
    <w:p w:rsidR="008A3697" w:rsidRPr="00C4352B" w:rsidRDefault="008A3697" w:rsidP="00564762">
      <w:pPr>
        <w:pStyle w:val="ListeParagraf"/>
        <w:spacing w:after="120" w:line="240" w:lineRule="auto"/>
        <w:ind w:left="0" w:firstLine="567"/>
        <w:contextualSpacing w:val="0"/>
        <w:jc w:val="both"/>
        <w:rPr>
          <w:rFonts w:ascii="Tahoma" w:hAnsi="Tahoma" w:cs="Tahoma"/>
          <w:sz w:val="20"/>
          <w:szCs w:val="20"/>
        </w:rPr>
      </w:pPr>
      <w:r w:rsidRPr="00C4352B">
        <w:rPr>
          <w:rFonts w:ascii="Tahoma" w:hAnsi="Tahoma" w:cs="Tahoma"/>
          <w:sz w:val="20"/>
          <w:szCs w:val="20"/>
        </w:rPr>
        <w:t xml:space="preserve">Buna karşılık, bir yükleniciyle anlaşarak arsanıza bir </w:t>
      </w:r>
      <w:r w:rsidR="00246B22">
        <w:rPr>
          <w:rFonts w:ascii="Tahoma" w:hAnsi="Tahoma" w:cs="Tahoma"/>
          <w:sz w:val="20"/>
          <w:szCs w:val="20"/>
        </w:rPr>
        <w:t>villa</w:t>
      </w:r>
      <w:r w:rsidRPr="00C4352B">
        <w:rPr>
          <w:rFonts w:ascii="Tahoma" w:hAnsi="Tahoma" w:cs="Tahoma"/>
          <w:sz w:val="20"/>
          <w:szCs w:val="20"/>
        </w:rPr>
        <w:t xml:space="preserve"> yaptırırsanız, özel bir sözleşme türü olarak “inşaat sözleşmesi” veya genel adlandırmayla “eser sözleşmesi”dir. </w:t>
      </w:r>
    </w:p>
    <w:p w:rsidR="00D34618" w:rsidRPr="00C4352B" w:rsidRDefault="008A3697" w:rsidP="00A86BDE">
      <w:pPr>
        <w:pStyle w:val="ListeParagraf"/>
        <w:numPr>
          <w:ilvl w:val="0"/>
          <w:numId w:val="13"/>
        </w:numPr>
        <w:spacing w:after="120" w:line="240" w:lineRule="auto"/>
        <w:ind w:left="567" w:hanging="567"/>
        <w:contextualSpacing w:val="0"/>
        <w:jc w:val="both"/>
        <w:rPr>
          <w:rFonts w:ascii="Tahoma" w:hAnsi="Tahoma" w:cs="Tahoma"/>
          <w:b/>
          <w:sz w:val="20"/>
          <w:szCs w:val="20"/>
        </w:rPr>
      </w:pPr>
      <w:r w:rsidRPr="00C4352B">
        <w:rPr>
          <w:rFonts w:ascii="Tahoma" w:hAnsi="Tahoma" w:cs="Tahoma"/>
          <w:b/>
          <w:sz w:val="20"/>
          <w:szCs w:val="20"/>
        </w:rPr>
        <w:t>Bakım, onarım işleri</w:t>
      </w:r>
    </w:p>
    <w:p w:rsidR="008A3697" w:rsidRPr="00D36279" w:rsidRDefault="008A3697" w:rsidP="00564762">
      <w:pPr>
        <w:pStyle w:val="ListeParagraf"/>
        <w:spacing w:after="120" w:line="240" w:lineRule="auto"/>
        <w:ind w:left="0" w:firstLine="567"/>
        <w:contextualSpacing w:val="0"/>
        <w:jc w:val="both"/>
        <w:rPr>
          <w:rFonts w:ascii="Tahoma" w:hAnsi="Tahoma" w:cs="Tahoma"/>
          <w:sz w:val="20"/>
          <w:szCs w:val="20"/>
        </w:rPr>
      </w:pPr>
      <w:r w:rsidRPr="00C4352B">
        <w:rPr>
          <w:rFonts w:ascii="Tahoma" w:hAnsi="Tahoma" w:cs="Tahoma"/>
          <w:sz w:val="20"/>
          <w:szCs w:val="20"/>
        </w:rPr>
        <w:t>Evinizin, apartmanınızın, işyerinizin boya ve badana işlerini; çatının, elektrik ve su tesisatının, asansörün, bozulan beyaz eşyaların, elektrikli aygıtların, işyerinizdeki makinelerin bakım ve onarımını bu işleri yapan kişi veya firmalara yaptırırsanız;</w:t>
      </w:r>
      <w:r w:rsidR="00D36279">
        <w:rPr>
          <w:rFonts w:ascii="Tahoma" w:hAnsi="Tahoma" w:cs="Tahoma"/>
          <w:sz w:val="20"/>
          <w:szCs w:val="20"/>
        </w:rPr>
        <w:t xml:space="preserve"> b</w:t>
      </w:r>
      <w:r w:rsidRPr="00D36279">
        <w:rPr>
          <w:rFonts w:ascii="Tahoma" w:hAnsi="Tahoma" w:cs="Tahoma"/>
          <w:sz w:val="20"/>
          <w:szCs w:val="20"/>
        </w:rPr>
        <w:t>unlar da Borçlar Yasası’ndaki anlamında eser sözleşmeleridir.</w:t>
      </w:r>
    </w:p>
    <w:p w:rsidR="00D34618" w:rsidRPr="00C4352B" w:rsidRDefault="008A3697" w:rsidP="00A86BDE">
      <w:pPr>
        <w:pStyle w:val="ListeParagraf"/>
        <w:numPr>
          <w:ilvl w:val="0"/>
          <w:numId w:val="13"/>
        </w:numPr>
        <w:spacing w:after="120" w:line="240" w:lineRule="auto"/>
        <w:ind w:left="567" w:hanging="567"/>
        <w:contextualSpacing w:val="0"/>
        <w:jc w:val="both"/>
        <w:rPr>
          <w:rFonts w:ascii="Tahoma" w:hAnsi="Tahoma" w:cs="Tahoma"/>
          <w:b/>
          <w:sz w:val="20"/>
          <w:szCs w:val="20"/>
        </w:rPr>
      </w:pPr>
      <w:r w:rsidRPr="00C4352B">
        <w:rPr>
          <w:rFonts w:ascii="Tahoma" w:hAnsi="Tahoma" w:cs="Tahoma"/>
          <w:b/>
          <w:sz w:val="20"/>
          <w:szCs w:val="20"/>
        </w:rPr>
        <w:t>Bir işin yaptırılması ve düzenletilmesi</w:t>
      </w:r>
    </w:p>
    <w:p w:rsidR="00D34618" w:rsidRPr="00C4352B" w:rsidRDefault="008A3697" w:rsidP="00564762">
      <w:pPr>
        <w:pStyle w:val="ListeParagraf"/>
        <w:spacing w:after="120" w:line="240" w:lineRule="auto"/>
        <w:ind w:left="0" w:firstLine="567"/>
        <w:contextualSpacing w:val="0"/>
        <w:jc w:val="both"/>
        <w:rPr>
          <w:rFonts w:ascii="Tahoma" w:hAnsi="Tahoma" w:cs="Tahoma"/>
          <w:sz w:val="20"/>
          <w:szCs w:val="20"/>
        </w:rPr>
      </w:pPr>
      <w:r w:rsidRPr="00C4352B">
        <w:rPr>
          <w:rFonts w:ascii="Tahoma" w:hAnsi="Tahoma" w:cs="Tahoma"/>
          <w:sz w:val="20"/>
          <w:szCs w:val="20"/>
        </w:rPr>
        <w:t>Bir işyerinin, bankanın, hastanenin, okulun düzenli temizlik işlerinin bir firma veya kişiler tarafından üstlenilmesi, bir fabrikanın makinelerinin belirli zamanlarda bakım, temizlik ve onarım işlerinin yapılması; işyeri, hastane gibi yerlere yemek hizmeti verilmesi;</w:t>
      </w:r>
    </w:p>
    <w:p w:rsidR="008A3697" w:rsidRDefault="008A3697" w:rsidP="00564762">
      <w:pPr>
        <w:pStyle w:val="ListeParagraf"/>
        <w:spacing w:after="120" w:line="240" w:lineRule="auto"/>
        <w:ind w:left="0" w:firstLine="567"/>
        <w:contextualSpacing w:val="0"/>
        <w:jc w:val="both"/>
        <w:rPr>
          <w:rFonts w:ascii="Tahoma" w:hAnsi="Tahoma" w:cs="Tahoma"/>
          <w:sz w:val="20"/>
          <w:szCs w:val="20"/>
        </w:rPr>
      </w:pPr>
      <w:r w:rsidRPr="00C4352B">
        <w:rPr>
          <w:rFonts w:ascii="Tahoma" w:hAnsi="Tahoma" w:cs="Tahoma"/>
          <w:sz w:val="20"/>
          <w:szCs w:val="20"/>
        </w:rPr>
        <w:t>Bir konser veya gösterinin, bir düğün veya kutlamanın, bir konferansın düzenlenme işinin üstlenilmesi;</w:t>
      </w:r>
      <w:r w:rsidRPr="00C4352B">
        <w:rPr>
          <w:rFonts w:ascii="Tahoma" w:hAnsi="Tahoma" w:cs="Tahoma"/>
          <w:sz w:val="20"/>
          <w:szCs w:val="20"/>
        </w:rPr>
        <w:br/>
        <w:t>İlân ve reklâm işleri, bir mağazanın belirli zamanlarda vitrininin düzenlenmesi Borçlar Yasası kapsamında eser sözleşmeleridir.</w:t>
      </w:r>
    </w:p>
    <w:p w:rsidR="00783399" w:rsidRDefault="00783399" w:rsidP="00564762">
      <w:pPr>
        <w:pStyle w:val="ListeParagraf"/>
        <w:spacing w:after="120" w:line="240" w:lineRule="auto"/>
        <w:ind w:left="0" w:firstLine="567"/>
        <w:contextualSpacing w:val="0"/>
        <w:jc w:val="both"/>
        <w:rPr>
          <w:rFonts w:ascii="Tahoma" w:hAnsi="Tahoma" w:cs="Tahoma"/>
          <w:sz w:val="20"/>
          <w:szCs w:val="20"/>
        </w:rPr>
      </w:pPr>
    </w:p>
    <w:p w:rsidR="00783399" w:rsidRDefault="00783399" w:rsidP="00564762">
      <w:pPr>
        <w:pStyle w:val="ListeParagraf"/>
        <w:spacing w:after="120" w:line="240" w:lineRule="auto"/>
        <w:ind w:left="0" w:firstLine="567"/>
        <w:contextualSpacing w:val="0"/>
        <w:jc w:val="both"/>
        <w:rPr>
          <w:rFonts w:ascii="Tahoma" w:hAnsi="Tahoma" w:cs="Tahoma"/>
          <w:sz w:val="20"/>
          <w:szCs w:val="20"/>
        </w:rPr>
      </w:pPr>
    </w:p>
    <w:p w:rsidR="00783399" w:rsidRDefault="00783399" w:rsidP="00564762">
      <w:pPr>
        <w:pStyle w:val="ListeParagraf"/>
        <w:spacing w:after="120" w:line="240" w:lineRule="auto"/>
        <w:ind w:left="0" w:firstLine="567"/>
        <w:contextualSpacing w:val="0"/>
        <w:jc w:val="both"/>
        <w:rPr>
          <w:rFonts w:ascii="Tahoma" w:hAnsi="Tahoma" w:cs="Tahoma"/>
          <w:sz w:val="20"/>
          <w:szCs w:val="20"/>
        </w:rPr>
      </w:pPr>
    </w:p>
    <w:p w:rsidR="00783399" w:rsidRPr="00C4352B" w:rsidRDefault="00783399" w:rsidP="00564762">
      <w:pPr>
        <w:pStyle w:val="ListeParagraf"/>
        <w:spacing w:after="120" w:line="240" w:lineRule="auto"/>
        <w:ind w:left="0" w:firstLine="567"/>
        <w:contextualSpacing w:val="0"/>
        <w:jc w:val="both"/>
        <w:rPr>
          <w:rFonts w:ascii="Tahoma" w:hAnsi="Tahoma" w:cs="Tahoma"/>
          <w:sz w:val="20"/>
          <w:szCs w:val="20"/>
        </w:rPr>
      </w:pPr>
    </w:p>
    <w:p w:rsidR="00B13D3D" w:rsidRPr="000F53D2" w:rsidRDefault="00CE03EF" w:rsidP="00A86BDE">
      <w:pPr>
        <w:pStyle w:val="ListeParagraf"/>
        <w:numPr>
          <w:ilvl w:val="0"/>
          <w:numId w:val="14"/>
        </w:numPr>
        <w:spacing w:after="120" w:line="240" w:lineRule="auto"/>
        <w:ind w:left="567" w:hanging="567"/>
        <w:contextualSpacing w:val="0"/>
        <w:jc w:val="both"/>
        <w:rPr>
          <w:rFonts w:ascii="Tahoma" w:hAnsi="Tahoma" w:cs="Tahoma"/>
          <w:b/>
          <w:sz w:val="20"/>
          <w:szCs w:val="20"/>
        </w:rPr>
      </w:pPr>
      <w:r w:rsidRPr="00C4352B">
        <w:rPr>
          <w:rFonts w:ascii="Tahoma" w:hAnsi="Tahoma" w:cs="Tahoma"/>
          <w:b/>
          <w:sz w:val="20"/>
          <w:szCs w:val="20"/>
        </w:rPr>
        <w:t>ESER SÖZLEŞMESİ İLE SATIŞ SÖZLEŞMESİ ARASINDA BENZERLİK VE FARKLAR:</w:t>
      </w:r>
    </w:p>
    <w:p w:rsidR="00B13D3D" w:rsidRPr="00C4352B" w:rsidRDefault="00B13D3D" w:rsidP="00A86BDE">
      <w:pPr>
        <w:pStyle w:val="ListeParagraf"/>
        <w:numPr>
          <w:ilvl w:val="0"/>
          <w:numId w:val="17"/>
        </w:numPr>
        <w:spacing w:after="120" w:line="240" w:lineRule="auto"/>
        <w:ind w:left="567" w:hanging="567"/>
        <w:contextualSpacing w:val="0"/>
        <w:jc w:val="both"/>
        <w:rPr>
          <w:rFonts w:ascii="Tahoma" w:hAnsi="Tahoma" w:cs="Tahoma"/>
          <w:sz w:val="20"/>
          <w:szCs w:val="20"/>
        </w:rPr>
      </w:pPr>
      <w:r w:rsidRPr="00C4352B">
        <w:rPr>
          <w:rFonts w:ascii="Tahoma" w:hAnsi="Tahoma" w:cs="Tahoma"/>
          <w:sz w:val="20"/>
          <w:szCs w:val="20"/>
        </w:rPr>
        <w:t xml:space="preserve">Eser sözleşmesini satım sözleşmesinden ayıran en önemli yön, satımda hazır bir ürün alınmakta iken, eser sözleşmesinde ürün hazır olmayıp sözleşmeden sonra üretilecek, </w:t>
      </w:r>
      <w:r w:rsidRPr="00082E09">
        <w:rPr>
          <w:rFonts w:ascii="Tahoma" w:hAnsi="Tahoma" w:cs="Tahoma"/>
          <w:sz w:val="20"/>
          <w:szCs w:val="20"/>
          <w:u w:val="single"/>
        </w:rPr>
        <w:t>istenilen nitelikte yapımı</w:t>
      </w:r>
      <w:r w:rsidRPr="00C4352B">
        <w:rPr>
          <w:rFonts w:ascii="Tahoma" w:hAnsi="Tahoma" w:cs="Tahoma"/>
          <w:sz w:val="20"/>
          <w:szCs w:val="20"/>
        </w:rPr>
        <w:t xml:space="preserve"> sağlanacaktır.</w:t>
      </w:r>
    </w:p>
    <w:p w:rsidR="00A86BDE" w:rsidRDefault="00B13D3D" w:rsidP="00A86BDE">
      <w:pPr>
        <w:pStyle w:val="ListeParagraf"/>
        <w:numPr>
          <w:ilvl w:val="0"/>
          <w:numId w:val="17"/>
        </w:numPr>
        <w:spacing w:after="120" w:line="240" w:lineRule="auto"/>
        <w:ind w:left="567" w:hanging="567"/>
        <w:contextualSpacing w:val="0"/>
        <w:jc w:val="both"/>
        <w:rPr>
          <w:rFonts w:ascii="Tahoma" w:hAnsi="Tahoma" w:cs="Tahoma"/>
          <w:sz w:val="20"/>
          <w:szCs w:val="20"/>
        </w:rPr>
      </w:pPr>
      <w:r w:rsidRPr="00D36279">
        <w:rPr>
          <w:rFonts w:ascii="Tahoma" w:hAnsi="Tahoma" w:cs="Tahoma"/>
          <w:sz w:val="20"/>
          <w:szCs w:val="20"/>
        </w:rPr>
        <w:t>Satım</w:t>
      </w:r>
      <w:r w:rsidR="00CE03EF" w:rsidRPr="00D36279">
        <w:rPr>
          <w:rFonts w:ascii="Tahoma" w:hAnsi="Tahoma" w:cs="Tahoma"/>
          <w:sz w:val="20"/>
          <w:szCs w:val="20"/>
        </w:rPr>
        <w:t xml:space="preserve"> sözleşmesinde</w:t>
      </w:r>
      <w:r w:rsidRPr="00D36279">
        <w:rPr>
          <w:rFonts w:ascii="Tahoma" w:hAnsi="Tahoma" w:cs="Tahoma"/>
          <w:sz w:val="20"/>
          <w:szCs w:val="20"/>
        </w:rPr>
        <w:t xml:space="preserve"> “emek” değil, “</w:t>
      </w:r>
      <w:r w:rsidR="00CE03EF" w:rsidRPr="00D36279">
        <w:rPr>
          <w:rFonts w:ascii="Tahoma" w:hAnsi="Tahoma" w:cs="Tahoma"/>
          <w:sz w:val="20"/>
          <w:szCs w:val="20"/>
        </w:rPr>
        <w:t>ürün</w:t>
      </w:r>
      <w:r w:rsidRPr="00D36279">
        <w:rPr>
          <w:rFonts w:ascii="Tahoma" w:hAnsi="Tahoma" w:cs="Tahoma"/>
          <w:sz w:val="20"/>
          <w:szCs w:val="20"/>
        </w:rPr>
        <w:t xml:space="preserve"> teslimi” üstün bulunmaktadır. Eser sözleşmesinde ise, </w:t>
      </w:r>
      <w:r w:rsidR="00CE03EF" w:rsidRPr="00D36279">
        <w:rPr>
          <w:rFonts w:ascii="Tahoma" w:hAnsi="Tahoma" w:cs="Tahoma"/>
          <w:sz w:val="20"/>
          <w:szCs w:val="20"/>
        </w:rPr>
        <w:t>ürün</w:t>
      </w:r>
      <w:r w:rsidRPr="00D36279">
        <w:rPr>
          <w:rFonts w:ascii="Tahoma" w:hAnsi="Tahoma" w:cs="Tahoma"/>
          <w:sz w:val="20"/>
          <w:szCs w:val="20"/>
        </w:rPr>
        <w:t xml:space="preserve"> ortada olmayıp, sözleşmenin yapılmasından sonra uzun veya kısa bir zaman dilimi içerisinde bir “emek” ürünü olarak ortaya çıkarılacaktır.</w:t>
      </w:r>
    </w:p>
    <w:p w:rsidR="00B13D3D" w:rsidRDefault="00CE03EF" w:rsidP="00A86BDE">
      <w:pPr>
        <w:pStyle w:val="ListeParagraf"/>
        <w:numPr>
          <w:ilvl w:val="0"/>
          <w:numId w:val="17"/>
        </w:numPr>
        <w:spacing w:after="120" w:line="240" w:lineRule="auto"/>
        <w:ind w:left="567" w:hanging="567"/>
        <w:contextualSpacing w:val="0"/>
        <w:jc w:val="both"/>
        <w:rPr>
          <w:rFonts w:ascii="Tahoma" w:hAnsi="Tahoma" w:cs="Tahoma"/>
          <w:sz w:val="20"/>
          <w:szCs w:val="20"/>
        </w:rPr>
      </w:pPr>
      <w:r w:rsidRPr="00C4352B">
        <w:rPr>
          <w:rFonts w:ascii="Tahoma" w:hAnsi="Tahoma" w:cs="Tahoma"/>
          <w:sz w:val="20"/>
          <w:szCs w:val="20"/>
        </w:rPr>
        <w:t>Satış sözleşmesinde, s</w:t>
      </w:r>
      <w:r w:rsidR="00B13D3D" w:rsidRPr="000F53D2">
        <w:rPr>
          <w:rFonts w:ascii="Tahoma" w:hAnsi="Tahoma" w:cs="Tahoma"/>
          <w:sz w:val="20"/>
          <w:szCs w:val="20"/>
        </w:rPr>
        <w:t xml:space="preserve">atın alınan </w:t>
      </w:r>
      <w:r w:rsidRPr="00C4352B">
        <w:rPr>
          <w:rFonts w:ascii="Tahoma" w:hAnsi="Tahoma" w:cs="Tahoma"/>
          <w:sz w:val="20"/>
          <w:szCs w:val="20"/>
        </w:rPr>
        <w:t>ürünler</w:t>
      </w:r>
      <w:r w:rsidR="00B13D3D" w:rsidRPr="000F53D2">
        <w:rPr>
          <w:rFonts w:ascii="Tahoma" w:hAnsi="Tahoma" w:cs="Tahoma"/>
          <w:sz w:val="20"/>
          <w:szCs w:val="20"/>
        </w:rPr>
        <w:t xml:space="preserve"> genellikle birbirinin aynı seri üretim</w:t>
      </w:r>
      <w:r w:rsidRPr="00C4352B">
        <w:rPr>
          <w:rFonts w:ascii="Tahoma" w:hAnsi="Tahoma" w:cs="Tahoma"/>
          <w:sz w:val="20"/>
          <w:szCs w:val="20"/>
        </w:rPr>
        <w:t>dir. Eser sözleşmesinde ise “ısm</w:t>
      </w:r>
      <w:r w:rsidR="00B13D3D" w:rsidRPr="000F53D2">
        <w:rPr>
          <w:rFonts w:ascii="Tahoma" w:hAnsi="Tahoma" w:cs="Tahoma"/>
          <w:sz w:val="20"/>
          <w:szCs w:val="20"/>
        </w:rPr>
        <w:t xml:space="preserve">arlanan” </w:t>
      </w:r>
      <w:r w:rsidRPr="00C4352B">
        <w:rPr>
          <w:rFonts w:ascii="Tahoma" w:hAnsi="Tahoma" w:cs="Tahoma"/>
          <w:sz w:val="20"/>
          <w:szCs w:val="20"/>
        </w:rPr>
        <w:t>ürün</w:t>
      </w:r>
      <w:r w:rsidR="00B13D3D" w:rsidRPr="000F53D2">
        <w:rPr>
          <w:rFonts w:ascii="Tahoma" w:hAnsi="Tahoma" w:cs="Tahoma"/>
          <w:sz w:val="20"/>
          <w:szCs w:val="20"/>
        </w:rPr>
        <w:t xml:space="preserve">, </w:t>
      </w:r>
      <w:r w:rsidR="00B13D3D" w:rsidRPr="00082E09">
        <w:rPr>
          <w:rFonts w:ascii="Tahoma" w:hAnsi="Tahoma" w:cs="Tahoma"/>
          <w:sz w:val="20"/>
          <w:szCs w:val="20"/>
          <w:u w:val="single"/>
        </w:rPr>
        <w:t>ısmarlayanın isteğine uygun özel nitelikte yapılmış (imâl edilmiş)</w:t>
      </w:r>
      <w:r w:rsidR="00B13D3D" w:rsidRPr="000F53D2">
        <w:rPr>
          <w:rFonts w:ascii="Tahoma" w:hAnsi="Tahoma" w:cs="Tahoma"/>
          <w:sz w:val="20"/>
          <w:szCs w:val="20"/>
        </w:rPr>
        <w:t>, çoğu kez benzersiz ve tektir</w:t>
      </w:r>
      <w:r w:rsidRPr="00C4352B">
        <w:rPr>
          <w:rFonts w:ascii="Tahoma" w:hAnsi="Tahoma" w:cs="Tahoma"/>
          <w:sz w:val="20"/>
          <w:szCs w:val="20"/>
        </w:rPr>
        <w:t>.</w:t>
      </w:r>
    </w:p>
    <w:p w:rsidR="00B13D3D" w:rsidRDefault="00B13D3D" w:rsidP="00A86BDE">
      <w:pPr>
        <w:pStyle w:val="ListeParagraf"/>
        <w:numPr>
          <w:ilvl w:val="0"/>
          <w:numId w:val="17"/>
        </w:numPr>
        <w:spacing w:after="120" w:line="240" w:lineRule="auto"/>
        <w:ind w:left="567" w:hanging="567"/>
        <w:contextualSpacing w:val="0"/>
        <w:jc w:val="both"/>
        <w:rPr>
          <w:rFonts w:ascii="Tahoma" w:hAnsi="Tahoma" w:cs="Tahoma"/>
          <w:sz w:val="20"/>
          <w:szCs w:val="20"/>
        </w:rPr>
      </w:pPr>
      <w:r w:rsidRPr="00082E09">
        <w:rPr>
          <w:rFonts w:ascii="Tahoma" w:hAnsi="Tahoma" w:cs="Tahoma"/>
          <w:b/>
          <w:sz w:val="20"/>
          <w:szCs w:val="20"/>
          <w:u w:val="single"/>
        </w:rPr>
        <w:t>Kimi zaman satın alma ile yapım işi bir arada olabilir. Böyle bir durumda baskın olan hangisi ise ona ilişkin hükümlerin uygulanması gerekecektir.</w:t>
      </w:r>
      <w:r w:rsidRPr="000F53D2">
        <w:rPr>
          <w:rFonts w:ascii="Tahoma" w:hAnsi="Tahoma" w:cs="Tahoma"/>
          <w:sz w:val="20"/>
          <w:szCs w:val="20"/>
        </w:rPr>
        <w:t xml:space="preserve"> Örneğin, Isıtma sisteminin montajı (kat kaloriferi), satış değil, eser sözleşmesidir. Bunun gibi, alarm düzeni kurdurulması, anten taktırılması, ev ve işyerine klima monte edilmesi, parke döşetilmesi olaylarında bir satın alma olgusu varsa da, “yaptırma-taktırma-döşetme” nedeniyle eser sözleşmesi ilişkisi ağırlık kazanmaktadır.</w:t>
      </w:r>
    </w:p>
    <w:p w:rsidR="00C64E5F" w:rsidRPr="00C4352B" w:rsidRDefault="00C64E5F" w:rsidP="00A86BDE">
      <w:pPr>
        <w:pStyle w:val="ListeParagraf"/>
        <w:numPr>
          <w:ilvl w:val="0"/>
          <w:numId w:val="14"/>
        </w:numPr>
        <w:spacing w:after="120" w:line="240" w:lineRule="auto"/>
        <w:ind w:left="567" w:hanging="567"/>
        <w:contextualSpacing w:val="0"/>
        <w:jc w:val="both"/>
        <w:rPr>
          <w:rFonts w:ascii="Tahoma" w:hAnsi="Tahoma" w:cs="Tahoma"/>
          <w:b/>
          <w:sz w:val="20"/>
          <w:szCs w:val="20"/>
        </w:rPr>
      </w:pPr>
      <w:r w:rsidRPr="00C4352B">
        <w:rPr>
          <w:rFonts w:ascii="Tahoma" w:hAnsi="Tahoma" w:cs="Tahoma"/>
          <w:b/>
          <w:sz w:val="20"/>
          <w:szCs w:val="20"/>
        </w:rPr>
        <w:t>KARMA SÖZLEŞMELER:</w:t>
      </w:r>
    </w:p>
    <w:p w:rsidR="00162DF2" w:rsidRDefault="00C64E5F" w:rsidP="00162DF2">
      <w:pPr>
        <w:spacing w:after="120" w:line="240" w:lineRule="auto"/>
        <w:ind w:firstLine="566"/>
        <w:jc w:val="both"/>
        <w:rPr>
          <w:rFonts w:ascii="Tahoma" w:hAnsi="Tahoma" w:cs="Tahoma"/>
          <w:sz w:val="20"/>
          <w:szCs w:val="20"/>
        </w:rPr>
      </w:pPr>
      <w:r w:rsidRPr="00C4352B">
        <w:rPr>
          <w:rFonts w:ascii="Tahoma" w:hAnsi="Tahoma" w:cs="Tahoma"/>
          <w:sz w:val="20"/>
          <w:szCs w:val="20"/>
        </w:rPr>
        <w:t xml:space="preserve">Karma sözleşmeler, belirli bir sözleşme türü olmayıp, birkaç sözleşme türünün bir işte cem etmiş halidir. </w:t>
      </w:r>
      <w:r w:rsidR="00162DF2" w:rsidRPr="00C4352B">
        <w:rPr>
          <w:rFonts w:ascii="Tahoma" w:hAnsi="Tahoma" w:cs="Tahoma"/>
          <w:sz w:val="20"/>
          <w:szCs w:val="20"/>
        </w:rPr>
        <w:t xml:space="preserve">Örneğin, </w:t>
      </w:r>
      <w:r w:rsidR="00162DF2">
        <w:rPr>
          <w:rFonts w:ascii="Tahoma" w:hAnsi="Tahoma" w:cs="Tahoma"/>
          <w:sz w:val="20"/>
          <w:szCs w:val="20"/>
        </w:rPr>
        <w:t xml:space="preserve">seri üretimi olan </w:t>
      </w:r>
      <w:r w:rsidR="00F333F9">
        <w:rPr>
          <w:rFonts w:ascii="Tahoma" w:hAnsi="Tahoma" w:cs="Tahoma"/>
          <w:sz w:val="20"/>
          <w:szCs w:val="20"/>
        </w:rPr>
        <w:t xml:space="preserve">bir ürünün satışı, nakliyesi </w:t>
      </w:r>
      <w:r w:rsidR="00162DF2" w:rsidRPr="00C4352B">
        <w:rPr>
          <w:rFonts w:ascii="Tahoma" w:hAnsi="Tahoma" w:cs="Tahoma"/>
          <w:sz w:val="20"/>
          <w:szCs w:val="20"/>
        </w:rPr>
        <w:t>ve montajına ilişkin sözleşmeler, içerisinde satış sözleşmesi ile birlikte hizmet sözleşmesini</w:t>
      </w:r>
      <w:r w:rsidR="00F333F9">
        <w:rPr>
          <w:rFonts w:ascii="Tahoma" w:hAnsi="Tahoma" w:cs="Tahoma"/>
          <w:sz w:val="20"/>
          <w:szCs w:val="20"/>
        </w:rPr>
        <w:t xml:space="preserve"> ve eser sözleşmesi barındıran </w:t>
      </w:r>
      <w:r w:rsidR="00162DF2" w:rsidRPr="00C4352B">
        <w:rPr>
          <w:rFonts w:ascii="Tahoma" w:hAnsi="Tahoma" w:cs="Tahoma"/>
          <w:sz w:val="20"/>
          <w:szCs w:val="20"/>
        </w:rPr>
        <w:t>sözleşmelere karma sözleşmeler denir.</w:t>
      </w:r>
    </w:p>
    <w:p w:rsidR="00162DF2" w:rsidRDefault="00F333F9" w:rsidP="00162DF2">
      <w:pPr>
        <w:spacing w:after="120" w:line="240" w:lineRule="auto"/>
        <w:ind w:firstLine="566"/>
        <w:jc w:val="both"/>
        <w:rPr>
          <w:rFonts w:ascii="Tahoma" w:hAnsi="Tahoma" w:cs="Tahoma"/>
          <w:sz w:val="20"/>
          <w:szCs w:val="20"/>
        </w:rPr>
      </w:pPr>
      <w:r>
        <w:rPr>
          <w:rFonts w:ascii="Tahoma" w:hAnsi="Tahoma" w:cs="Tahoma"/>
          <w:sz w:val="20"/>
          <w:szCs w:val="20"/>
        </w:rPr>
        <w:t>Burada n</w:t>
      </w:r>
      <w:r w:rsidR="00162DF2">
        <w:rPr>
          <w:rFonts w:ascii="Tahoma" w:eastAsia="Times New Roman" w:hAnsi="Tahoma" w:cs="Tahoma"/>
          <w:sz w:val="20"/>
          <w:szCs w:val="20"/>
          <w:lang w:eastAsia="tr-TR"/>
        </w:rPr>
        <w:t xml:space="preserve">akliye ve montaj hizmeti ayrı birer sözleşme olmasına rağmen asıl satış sözleşmesinin içerisinde yer almaktadır. Bu tip sözleşmelere yukarıda da değinildiği gibi karma sözleşme denir. Nakliye ve Montaj işi, esasında </w:t>
      </w:r>
      <w:r>
        <w:rPr>
          <w:rFonts w:ascii="Tahoma" w:eastAsia="Times New Roman" w:hAnsi="Tahoma" w:cs="Tahoma"/>
          <w:sz w:val="20"/>
          <w:szCs w:val="20"/>
          <w:lang w:eastAsia="tr-TR"/>
        </w:rPr>
        <w:t xml:space="preserve">sırasıyla </w:t>
      </w:r>
      <w:r w:rsidR="00162DF2">
        <w:rPr>
          <w:rFonts w:ascii="Tahoma" w:eastAsia="Times New Roman" w:hAnsi="Tahoma" w:cs="Tahoma"/>
          <w:sz w:val="20"/>
          <w:szCs w:val="20"/>
          <w:lang w:eastAsia="tr-TR"/>
        </w:rPr>
        <w:t xml:space="preserve">hizmet </w:t>
      </w:r>
      <w:r>
        <w:rPr>
          <w:rFonts w:ascii="Tahoma" w:eastAsia="Times New Roman" w:hAnsi="Tahoma" w:cs="Tahoma"/>
          <w:sz w:val="20"/>
          <w:szCs w:val="20"/>
          <w:lang w:eastAsia="tr-TR"/>
        </w:rPr>
        <w:t xml:space="preserve">ve eser </w:t>
      </w:r>
      <w:r w:rsidR="00162DF2">
        <w:rPr>
          <w:rFonts w:ascii="Tahoma" w:eastAsia="Times New Roman" w:hAnsi="Tahoma" w:cs="Tahoma"/>
          <w:sz w:val="20"/>
          <w:szCs w:val="20"/>
          <w:lang w:eastAsia="tr-TR"/>
        </w:rPr>
        <w:t xml:space="preserve">sözleşmesi niteliğinde olup, döviz bedelli olarak düzenlenmesi yasaklanmıştır. Ancak burada asıl olan satış sözleşmesidir. Nakliye ve montaj işi, satış sözleşmesinin tamamlayıcısı niteliğindendir. Bu nedenle, </w:t>
      </w:r>
      <w:r>
        <w:rPr>
          <w:rFonts w:ascii="Tahoma" w:eastAsia="Times New Roman" w:hAnsi="Tahoma" w:cs="Tahoma"/>
          <w:sz w:val="20"/>
          <w:szCs w:val="20"/>
          <w:lang w:eastAsia="tr-TR"/>
        </w:rPr>
        <w:t xml:space="preserve">bize göre </w:t>
      </w:r>
      <w:r w:rsidR="00162DF2">
        <w:rPr>
          <w:rFonts w:ascii="Tahoma" w:eastAsia="Times New Roman" w:hAnsi="Tahoma" w:cs="Tahoma"/>
          <w:sz w:val="20"/>
          <w:szCs w:val="20"/>
          <w:lang w:eastAsia="tr-TR"/>
        </w:rPr>
        <w:t>satış sözleşmesin</w:t>
      </w:r>
      <w:r>
        <w:rPr>
          <w:rFonts w:ascii="Tahoma" w:eastAsia="Times New Roman" w:hAnsi="Tahoma" w:cs="Tahoma"/>
          <w:sz w:val="20"/>
          <w:szCs w:val="20"/>
          <w:lang w:eastAsia="tr-TR"/>
        </w:rPr>
        <w:t>in tabi olduğu hükümlere tabi olması gerekir</w:t>
      </w:r>
      <w:r w:rsidR="00162DF2">
        <w:rPr>
          <w:rFonts w:ascii="Tahoma" w:eastAsia="Times New Roman" w:hAnsi="Tahoma" w:cs="Tahoma"/>
          <w:sz w:val="20"/>
          <w:szCs w:val="20"/>
          <w:lang w:eastAsia="tr-TR"/>
        </w:rPr>
        <w:t>. Yine de sözleşmelerde, nakliye ve montajı işini ayrı olarak ücretlendirmemekte fayda vardır.</w:t>
      </w:r>
    </w:p>
    <w:p w:rsidR="00162DF2" w:rsidRDefault="00564762" w:rsidP="00A86BDE">
      <w:pPr>
        <w:spacing w:after="120" w:line="240" w:lineRule="auto"/>
        <w:ind w:firstLine="566"/>
        <w:jc w:val="both"/>
        <w:rPr>
          <w:rFonts w:ascii="Tahoma" w:eastAsia="Times New Roman" w:hAnsi="Tahoma" w:cs="Tahoma"/>
          <w:sz w:val="20"/>
          <w:szCs w:val="20"/>
          <w:lang w:eastAsia="tr-TR"/>
        </w:rPr>
      </w:pPr>
      <w:r>
        <w:rPr>
          <w:rFonts w:ascii="Tahoma" w:eastAsia="Times New Roman" w:hAnsi="Tahoma" w:cs="Tahoma"/>
          <w:sz w:val="20"/>
          <w:szCs w:val="20"/>
          <w:lang w:eastAsia="tr-TR"/>
        </w:rPr>
        <w:t xml:space="preserve">Yukarıda yapılan açıklamalara göre belirlenecek sözleşme türü, menkul satış sözleşmesi haricinde olan sözleşmelerin döviz bedelli olarak düzenlenmesi 06.10.2018 tarihli ve </w:t>
      </w:r>
      <w:r w:rsidRPr="00C4352B">
        <w:rPr>
          <w:rFonts w:ascii="Tahoma" w:hAnsi="Tahoma" w:cs="Tahoma"/>
          <w:sz w:val="20"/>
          <w:szCs w:val="20"/>
        </w:rPr>
        <w:t>2018-32/51</w:t>
      </w:r>
      <w:r>
        <w:rPr>
          <w:rFonts w:ascii="Tahoma" w:hAnsi="Tahoma" w:cs="Tahoma"/>
          <w:sz w:val="20"/>
          <w:szCs w:val="20"/>
        </w:rPr>
        <w:t xml:space="preserve"> nolu Tebliğ ile </w:t>
      </w:r>
      <w:r>
        <w:rPr>
          <w:rFonts w:ascii="Tahoma" w:eastAsia="Times New Roman" w:hAnsi="Tahoma" w:cs="Tahoma"/>
          <w:sz w:val="20"/>
          <w:szCs w:val="20"/>
          <w:lang w:eastAsia="tr-TR"/>
        </w:rPr>
        <w:t>yasaklanmıştır.</w:t>
      </w:r>
    </w:p>
    <w:p w:rsidR="00F94C05" w:rsidRPr="00C4352B" w:rsidRDefault="00F94C05" w:rsidP="00C4352B">
      <w:pPr>
        <w:pStyle w:val="ListeParagraf"/>
        <w:spacing w:after="120" w:line="240" w:lineRule="auto"/>
        <w:ind w:left="0"/>
        <w:contextualSpacing w:val="0"/>
        <w:jc w:val="both"/>
        <w:rPr>
          <w:rFonts w:ascii="Tahoma" w:hAnsi="Tahoma" w:cs="Tahoma"/>
          <w:sz w:val="20"/>
          <w:szCs w:val="20"/>
        </w:rPr>
      </w:pPr>
    </w:p>
    <w:p w:rsidR="00D36279" w:rsidRDefault="004A4F40" w:rsidP="00D36279">
      <w:pPr>
        <w:spacing w:after="120" w:line="240" w:lineRule="auto"/>
        <w:ind w:firstLine="566"/>
        <w:rPr>
          <w:rFonts w:ascii="Tahoma" w:hAnsi="Tahoma" w:cs="Tahoma"/>
          <w:b/>
          <w:i/>
          <w:color w:val="1F497D" w:themeColor="text2"/>
          <w:sz w:val="20"/>
          <w:szCs w:val="20"/>
        </w:rPr>
      </w:pPr>
      <w:r w:rsidRPr="00C4352B">
        <w:rPr>
          <w:rFonts w:ascii="Tahoma" w:hAnsi="Tahoma" w:cs="Tahoma"/>
          <w:b/>
          <w:i/>
          <w:color w:val="1F497D" w:themeColor="text2"/>
          <w:sz w:val="20"/>
          <w:szCs w:val="20"/>
        </w:rPr>
        <w:t>Saygılarımızla</w:t>
      </w:r>
      <w:r w:rsidR="00C96A19" w:rsidRPr="00C4352B">
        <w:rPr>
          <w:rFonts w:ascii="Tahoma" w:hAnsi="Tahoma" w:cs="Tahoma"/>
          <w:b/>
          <w:i/>
          <w:color w:val="1F497D" w:themeColor="text2"/>
          <w:sz w:val="20"/>
          <w:szCs w:val="20"/>
        </w:rPr>
        <w:t>…</w:t>
      </w:r>
    </w:p>
    <w:p w:rsidR="004A4F40" w:rsidRPr="00D87ECE" w:rsidRDefault="00C96A19" w:rsidP="00D87ECE">
      <w:pPr>
        <w:spacing w:after="120" w:line="240" w:lineRule="auto"/>
        <w:ind w:firstLine="566"/>
        <w:rPr>
          <w:rFonts w:ascii="Tahoma" w:hAnsi="Tahoma" w:cs="Tahoma"/>
          <w:b/>
          <w:i/>
          <w:color w:val="1F497D" w:themeColor="text2"/>
          <w:sz w:val="20"/>
          <w:szCs w:val="20"/>
        </w:rPr>
      </w:pPr>
      <w:r w:rsidRPr="00C4352B">
        <w:rPr>
          <w:rFonts w:ascii="Tahoma" w:hAnsi="Tahoma" w:cs="Tahoma"/>
          <w:b/>
          <w:i/>
          <w:color w:val="1F497D" w:themeColor="text2"/>
          <w:sz w:val="20"/>
          <w:szCs w:val="20"/>
        </w:rPr>
        <w:t>ATABEYDENETİM</w:t>
      </w:r>
    </w:p>
    <w:sectPr w:rsidR="004A4F40" w:rsidRPr="00D87ECE" w:rsidSect="00F94C05">
      <w:headerReference w:type="default" r:id="rId7"/>
      <w:pgSz w:w="11906" w:h="16838"/>
      <w:pgMar w:top="825" w:right="849" w:bottom="709" w:left="1417" w:header="284" w:footer="708"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DEF" w:rsidRDefault="00923DEF" w:rsidP="00E67456">
      <w:pPr>
        <w:spacing w:after="0" w:line="240" w:lineRule="auto"/>
      </w:pPr>
      <w:r>
        <w:separator/>
      </w:r>
    </w:p>
  </w:endnote>
  <w:endnote w:type="continuationSeparator" w:id="0">
    <w:p w:rsidR="00923DEF" w:rsidRDefault="00923DEF" w:rsidP="00E67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DEF" w:rsidRDefault="00923DEF" w:rsidP="00E67456">
      <w:pPr>
        <w:spacing w:after="0" w:line="240" w:lineRule="auto"/>
      </w:pPr>
      <w:r>
        <w:separator/>
      </w:r>
    </w:p>
  </w:footnote>
  <w:footnote w:type="continuationSeparator" w:id="0">
    <w:p w:rsidR="00923DEF" w:rsidRDefault="00923DEF" w:rsidP="00E674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56" w:rsidRDefault="00FC46CB" w:rsidP="0028351B">
    <w:pPr>
      <w:spacing w:after="0" w:line="240" w:lineRule="atLeast"/>
    </w:pPr>
    <w:sdt>
      <w:sdtPr>
        <w:id w:val="252184672"/>
        <w:docPartObj>
          <w:docPartGallery w:val="Page Numbers (Margins)"/>
          <w:docPartUnique/>
        </w:docPartObj>
      </w:sdtPr>
      <w:sdtContent>
        <w:r>
          <w:rPr>
            <w:noProof/>
            <w:lang w:eastAsia="zh-TW"/>
          </w:rPr>
          <w:pict>
            <v:rect id="_x0000_s2051" style="position:absolute;margin-left:258.9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F94C05" w:rsidRDefault="00FC46CB">
                    <w:pPr>
                      <w:pBdr>
                        <w:bottom w:val="single" w:sz="4" w:space="1" w:color="auto"/>
                      </w:pBdr>
                    </w:pPr>
                    <w:fldSimple w:instr=" PAGE   \* MERGEFORMAT ">
                      <w:r w:rsidR="00923DEF">
                        <w:rPr>
                          <w:noProof/>
                        </w:rPr>
                        <w:t>1</w:t>
                      </w:r>
                    </w:fldSimple>
                    <w:r w:rsidR="00D36279">
                      <w:t>/</w:t>
                    </w:r>
                    <w:r w:rsidR="00391EE7">
                      <w:t>3</w:t>
                    </w:r>
                  </w:p>
                </w:txbxContent>
              </v:textbox>
              <w10:wrap anchorx="page" anchory="margin"/>
            </v:rect>
          </w:pict>
        </w:r>
      </w:sdtContent>
    </w:sdt>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3" o:spid="_x0000_s2050" type="#_x0000_t75" style="position:absolute;margin-left:0;margin-top:0;width:595.8pt;height:784.45pt;z-index:-251658752;mso-position-horizontal:center;mso-position-horizontal-relative:margin;mso-position-vertical:center;mso-position-vertical-relative:margin" o:allowincell="f">
          <v:imagedata r:id="rId1" o:title="ad antetli kağıt4"/>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A09"/>
    <w:multiLevelType w:val="hybridMultilevel"/>
    <w:tmpl w:val="0ACC9A10"/>
    <w:lvl w:ilvl="0" w:tplc="041F0017">
      <w:start w:val="1"/>
      <w:numFmt w:val="lowerLetter"/>
      <w:lvlText w:val="%1)"/>
      <w:lvlJc w:val="left"/>
      <w:pPr>
        <w:ind w:left="1286" w:hanging="360"/>
      </w:p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
    <w:nsid w:val="00F01A66"/>
    <w:multiLevelType w:val="multilevel"/>
    <w:tmpl w:val="ED7E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D3468"/>
    <w:multiLevelType w:val="hybridMultilevel"/>
    <w:tmpl w:val="B374137C"/>
    <w:lvl w:ilvl="0" w:tplc="D07A92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F36E85"/>
    <w:multiLevelType w:val="hybridMultilevel"/>
    <w:tmpl w:val="3A12407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6BD0EC6"/>
    <w:multiLevelType w:val="hybridMultilevel"/>
    <w:tmpl w:val="373EC576"/>
    <w:lvl w:ilvl="0" w:tplc="FBF8E61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B5C44AA"/>
    <w:multiLevelType w:val="hybridMultilevel"/>
    <w:tmpl w:val="F86835F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1F5B0E8D"/>
    <w:multiLevelType w:val="hybridMultilevel"/>
    <w:tmpl w:val="EE6EB9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52547DD"/>
    <w:multiLevelType w:val="hybridMultilevel"/>
    <w:tmpl w:val="5A32B532"/>
    <w:lvl w:ilvl="0" w:tplc="E41CA822">
      <w:start w:val="1"/>
      <w:numFmt w:val="bullet"/>
      <w:lvlText w:val="-"/>
      <w:lvlJc w:val="left"/>
      <w:pPr>
        <w:ind w:left="1080" w:hanging="360"/>
      </w:pPr>
      <w:rPr>
        <w:rFonts w:ascii="Calibri" w:eastAsiaTheme="minorHAnsi" w:hAnsi="Calibri" w:cs="Calibri" w:hint="default"/>
      </w:rPr>
    </w:lvl>
    <w:lvl w:ilvl="1" w:tplc="041F0001">
      <w:start w:val="1"/>
      <w:numFmt w:val="bullet"/>
      <w:lvlText w:val=""/>
      <w:lvlJc w:val="left"/>
      <w:pPr>
        <w:ind w:left="1800" w:hanging="360"/>
      </w:pPr>
      <w:rPr>
        <w:rFonts w:ascii="Symbol" w:hAnsi="Symbol"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30DC19BE"/>
    <w:multiLevelType w:val="hybridMultilevel"/>
    <w:tmpl w:val="63B21F70"/>
    <w:lvl w:ilvl="0" w:tplc="5FAA93DE">
      <w:start w:val="1"/>
      <w:numFmt w:val="decimal"/>
      <w:lvlText w:val="%1-"/>
      <w:lvlJc w:val="left"/>
      <w:pPr>
        <w:ind w:left="1421" w:hanging="855"/>
      </w:pPr>
      <w:rPr>
        <w:rFonts w:hint="default"/>
        <w:b/>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9">
    <w:nsid w:val="49A27F5B"/>
    <w:multiLevelType w:val="hybridMultilevel"/>
    <w:tmpl w:val="F22650A8"/>
    <w:lvl w:ilvl="0" w:tplc="F9D27B4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DCF403B"/>
    <w:multiLevelType w:val="hybridMultilevel"/>
    <w:tmpl w:val="D3BC8278"/>
    <w:lvl w:ilvl="0" w:tplc="E41CA822">
      <w:start w:val="1"/>
      <w:numFmt w:val="bullet"/>
      <w:lvlText w:val="-"/>
      <w:lvlJc w:val="left"/>
      <w:pPr>
        <w:ind w:left="1080" w:hanging="360"/>
      </w:pPr>
      <w:rPr>
        <w:rFonts w:ascii="Calibri" w:eastAsiaTheme="minorHAnsi" w:hAnsi="Calibri" w:cs="Calibri"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nsid w:val="4E1546C5"/>
    <w:multiLevelType w:val="hybridMultilevel"/>
    <w:tmpl w:val="E1948380"/>
    <w:lvl w:ilvl="0" w:tplc="D3120F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87E07D7"/>
    <w:multiLevelType w:val="hybridMultilevel"/>
    <w:tmpl w:val="92CE5082"/>
    <w:lvl w:ilvl="0" w:tplc="CB9E0492">
      <w:start w:val="1"/>
      <w:numFmt w:val="low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73C76CEE"/>
    <w:multiLevelType w:val="hybridMultilevel"/>
    <w:tmpl w:val="6168635C"/>
    <w:lvl w:ilvl="0" w:tplc="4432B41E">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nsid w:val="77FF42C8"/>
    <w:multiLevelType w:val="hybridMultilevel"/>
    <w:tmpl w:val="B6C06FBC"/>
    <w:lvl w:ilvl="0" w:tplc="AF6C440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83849CC"/>
    <w:multiLevelType w:val="hybridMultilevel"/>
    <w:tmpl w:val="F48099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C7A28C3"/>
    <w:multiLevelType w:val="hybridMultilevel"/>
    <w:tmpl w:val="FD428790"/>
    <w:lvl w:ilvl="0" w:tplc="041F000B">
      <w:start w:val="1"/>
      <w:numFmt w:val="bullet"/>
      <w:lvlText w:val=""/>
      <w:lvlJc w:val="left"/>
      <w:pPr>
        <w:ind w:left="1286" w:hanging="720"/>
      </w:pPr>
      <w:rPr>
        <w:rFonts w:ascii="Wingdings" w:hAnsi="Wingdings" w:hint="default"/>
      </w:rPr>
    </w:lvl>
    <w:lvl w:ilvl="1" w:tplc="041F0003" w:tentative="1">
      <w:start w:val="1"/>
      <w:numFmt w:val="bullet"/>
      <w:lvlText w:val="o"/>
      <w:lvlJc w:val="left"/>
      <w:pPr>
        <w:ind w:left="1646" w:hanging="360"/>
      </w:pPr>
      <w:rPr>
        <w:rFonts w:ascii="Courier New" w:hAnsi="Courier New" w:cs="Courier New" w:hint="default"/>
      </w:rPr>
    </w:lvl>
    <w:lvl w:ilvl="2" w:tplc="041F0005" w:tentative="1">
      <w:start w:val="1"/>
      <w:numFmt w:val="bullet"/>
      <w:lvlText w:val=""/>
      <w:lvlJc w:val="left"/>
      <w:pPr>
        <w:ind w:left="2366" w:hanging="360"/>
      </w:pPr>
      <w:rPr>
        <w:rFonts w:ascii="Wingdings" w:hAnsi="Wingdings" w:hint="default"/>
      </w:rPr>
    </w:lvl>
    <w:lvl w:ilvl="3" w:tplc="041F0001" w:tentative="1">
      <w:start w:val="1"/>
      <w:numFmt w:val="bullet"/>
      <w:lvlText w:val=""/>
      <w:lvlJc w:val="left"/>
      <w:pPr>
        <w:ind w:left="3086" w:hanging="360"/>
      </w:pPr>
      <w:rPr>
        <w:rFonts w:ascii="Symbol" w:hAnsi="Symbol" w:hint="default"/>
      </w:rPr>
    </w:lvl>
    <w:lvl w:ilvl="4" w:tplc="041F0003" w:tentative="1">
      <w:start w:val="1"/>
      <w:numFmt w:val="bullet"/>
      <w:lvlText w:val="o"/>
      <w:lvlJc w:val="left"/>
      <w:pPr>
        <w:ind w:left="3806" w:hanging="360"/>
      </w:pPr>
      <w:rPr>
        <w:rFonts w:ascii="Courier New" w:hAnsi="Courier New" w:cs="Courier New" w:hint="default"/>
      </w:rPr>
    </w:lvl>
    <w:lvl w:ilvl="5" w:tplc="041F0005" w:tentative="1">
      <w:start w:val="1"/>
      <w:numFmt w:val="bullet"/>
      <w:lvlText w:val=""/>
      <w:lvlJc w:val="left"/>
      <w:pPr>
        <w:ind w:left="4526" w:hanging="360"/>
      </w:pPr>
      <w:rPr>
        <w:rFonts w:ascii="Wingdings" w:hAnsi="Wingdings" w:hint="default"/>
      </w:rPr>
    </w:lvl>
    <w:lvl w:ilvl="6" w:tplc="041F0001" w:tentative="1">
      <w:start w:val="1"/>
      <w:numFmt w:val="bullet"/>
      <w:lvlText w:val=""/>
      <w:lvlJc w:val="left"/>
      <w:pPr>
        <w:ind w:left="5246" w:hanging="360"/>
      </w:pPr>
      <w:rPr>
        <w:rFonts w:ascii="Symbol" w:hAnsi="Symbol" w:hint="default"/>
      </w:rPr>
    </w:lvl>
    <w:lvl w:ilvl="7" w:tplc="041F0003" w:tentative="1">
      <w:start w:val="1"/>
      <w:numFmt w:val="bullet"/>
      <w:lvlText w:val="o"/>
      <w:lvlJc w:val="left"/>
      <w:pPr>
        <w:ind w:left="5966" w:hanging="360"/>
      </w:pPr>
      <w:rPr>
        <w:rFonts w:ascii="Courier New" w:hAnsi="Courier New" w:cs="Courier New" w:hint="default"/>
      </w:rPr>
    </w:lvl>
    <w:lvl w:ilvl="8" w:tplc="041F0005" w:tentative="1">
      <w:start w:val="1"/>
      <w:numFmt w:val="bullet"/>
      <w:lvlText w:val=""/>
      <w:lvlJc w:val="left"/>
      <w:pPr>
        <w:ind w:left="6686" w:hanging="360"/>
      </w:pPr>
      <w:rPr>
        <w:rFonts w:ascii="Wingdings" w:hAnsi="Wingdings" w:hint="default"/>
      </w:rPr>
    </w:lvl>
  </w:abstractNum>
  <w:abstractNum w:abstractNumId="17">
    <w:nsid w:val="7F150F24"/>
    <w:multiLevelType w:val="hybridMultilevel"/>
    <w:tmpl w:val="DE46BF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10"/>
  </w:num>
  <w:num w:numId="3">
    <w:abstractNumId w:val="5"/>
  </w:num>
  <w:num w:numId="4">
    <w:abstractNumId w:val="7"/>
  </w:num>
  <w:num w:numId="5">
    <w:abstractNumId w:val="2"/>
  </w:num>
  <w:num w:numId="6">
    <w:abstractNumId w:val="9"/>
  </w:num>
  <w:num w:numId="7">
    <w:abstractNumId w:val="4"/>
  </w:num>
  <w:num w:numId="8">
    <w:abstractNumId w:val="8"/>
  </w:num>
  <w:num w:numId="9">
    <w:abstractNumId w:val="16"/>
  </w:num>
  <w:num w:numId="10">
    <w:abstractNumId w:val="0"/>
  </w:num>
  <w:num w:numId="11">
    <w:abstractNumId w:val="13"/>
  </w:num>
  <w:num w:numId="12">
    <w:abstractNumId w:val="14"/>
  </w:num>
  <w:num w:numId="13">
    <w:abstractNumId w:val="11"/>
  </w:num>
  <w:num w:numId="14">
    <w:abstractNumId w:val="3"/>
  </w:num>
  <w:num w:numId="15">
    <w:abstractNumId w:val="12"/>
  </w:num>
  <w:num w:numId="16">
    <w:abstractNumId w:val="1"/>
  </w:num>
  <w:num w:numId="17">
    <w:abstractNumId w:val="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savePreviewPicture/>
  <w:hdrShapeDefaults>
    <o:shapedefaults v:ext="edit" spidmax="53250"/>
    <o:shapelayout v:ext="edit">
      <o:idmap v:ext="edit" data="2"/>
    </o:shapelayout>
  </w:hdrShapeDefaults>
  <w:footnotePr>
    <w:footnote w:id="-1"/>
    <w:footnote w:id="0"/>
  </w:footnotePr>
  <w:endnotePr>
    <w:endnote w:id="-1"/>
    <w:endnote w:id="0"/>
  </w:endnotePr>
  <w:compat/>
  <w:rsids>
    <w:rsidRoot w:val="001A38B1"/>
    <w:rsid w:val="00033527"/>
    <w:rsid w:val="0003730C"/>
    <w:rsid w:val="000438C3"/>
    <w:rsid w:val="00082A3B"/>
    <w:rsid w:val="00082E09"/>
    <w:rsid w:val="000B0B37"/>
    <w:rsid w:val="000D74EF"/>
    <w:rsid w:val="000E4B5A"/>
    <w:rsid w:val="000E71C6"/>
    <w:rsid w:val="000F55EE"/>
    <w:rsid w:val="0016264E"/>
    <w:rsid w:val="00162DF2"/>
    <w:rsid w:val="00175CAB"/>
    <w:rsid w:val="00183FFD"/>
    <w:rsid w:val="00196649"/>
    <w:rsid w:val="00197126"/>
    <w:rsid w:val="001A38B1"/>
    <w:rsid w:val="001A60FF"/>
    <w:rsid w:val="001E4289"/>
    <w:rsid w:val="00201086"/>
    <w:rsid w:val="00230E35"/>
    <w:rsid w:val="0024463F"/>
    <w:rsid w:val="00246B22"/>
    <w:rsid w:val="0028351B"/>
    <w:rsid w:val="00287151"/>
    <w:rsid w:val="00297F8C"/>
    <w:rsid w:val="002A5133"/>
    <w:rsid w:val="002F6E18"/>
    <w:rsid w:val="003019A4"/>
    <w:rsid w:val="00332DD9"/>
    <w:rsid w:val="0034694C"/>
    <w:rsid w:val="00391EE7"/>
    <w:rsid w:val="003C2760"/>
    <w:rsid w:val="003C5E24"/>
    <w:rsid w:val="003D2D3C"/>
    <w:rsid w:val="003F5189"/>
    <w:rsid w:val="004215BA"/>
    <w:rsid w:val="00427114"/>
    <w:rsid w:val="00433DC9"/>
    <w:rsid w:val="00434D1F"/>
    <w:rsid w:val="00441306"/>
    <w:rsid w:val="00477694"/>
    <w:rsid w:val="004A4F40"/>
    <w:rsid w:val="004E1E66"/>
    <w:rsid w:val="004E73A2"/>
    <w:rsid w:val="005121CE"/>
    <w:rsid w:val="00546825"/>
    <w:rsid w:val="00550D09"/>
    <w:rsid w:val="00564762"/>
    <w:rsid w:val="00576307"/>
    <w:rsid w:val="005A73B2"/>
    <w:rsid w:val="005B2733"/>
    <w:rsid w:val="005F030B"/>
    <w:rsid w:val="006061D5"/>
    <w:rsid w:val="00625569"/>
    <w:rsid w:val="00635B43"/>
    <w:rsid w:val="006560E0"/>
    <w:rsid w:val="00671E0F"/>
    <w:rsid w:val="0068592C"/>
    <w:rsid w:val="00686228"/>
    <w:rsid w:val="006A3053"/>
    <w:rsid w:val="006B00A7"/>
    <w:rsid w:val="006B1B6E"/>
    <w:rsid w:val="006E59A8"/>
    <w:rsid w:val="00707D57"/>
    <w:rsid w:val="00721561"/>
    <w:rsid w:val="007330C5"/>
    <w:rsid w:val="00736AFE"/>
    <w:rsid w:val="00763591"/>
    <w:rsid w:val="00772677"/>
    <w:rsid w:val="00783399"/>
    <w:rsid w:val="007A0CC9"/>
    <w:rsid w:val="007D5ABB"/>
    <w:rsid w:val="007E0174"/>
    <w:rsid w:val="007F0DD4"/>
    <w:rsid w:val="007F3532"/>
    <w:rsid w:val="008146EB"/>
    <w:rsid w:val="00821819"/>
    <w:rsid w:val="008372A7"/>
    <w:rsid w:val="00865670"/>
    <w:rsid w:val="00872AE7"/>
    <w:rsid w:val="0088249B"/>
    <w:rsid w:val="00883120"/>
    <w:rsid w:val="00892A11"/>
    <w:rsid w:val="008A3697"/>
    <w:rsid w:val="008B1A3D"/>
    <w:rsid w:val="00923943"/>
    <w:rsid w:val="00923DEF"/>
    <w:rsid w:val="009271DD"/>
    <w:rsid w:val="00934FC1"/>
    <w:rsid w:val="009412C1"/>
    <w:rsid w:val="00942C54"/>
    <w:rsid w:val="00945DED"/>
    <w:rsid w:val="009777B5"/>
    <w:rsid w:val="009930A2"/>
    <w:rsid w:val="009A1609"/>
    <w:rsid w:val="009D564E"/>
    <w:rsid w:val="00A1274F"/>
    <w:rsid w:val="00A322B2"/>
    <w:rsid w:val="00A32A8F"/>
    <w:rsid w:val="00A50958"/>
    <w:rsid w:val="00A65FA6"/>
    <w:rsid w:val="00A7745F"/>
    <w:rsid w:val="00A842F8"/>
    <w:rsid w:val="00A86BDE"/>
    <w:rsid w:val="00AA21F2"/>
    <w:rsid w:val="00AB74BC"/>
    <w:rsid w:val="00AC23D5"/>
    <w:rsid w:val="00AF4CDF"/>
    <w:rsid w:val="00B06273"/>
    <w:rsid w:val="00B12524"/>
    <w:rsid w:val="00B139CC"/>
    <w:rsid w:val="00B13D3D"/>
    <w:rsid w:val="00B71675"/>
    <w:rsid w:val="00BA6DB1"/>
    <w:rsid w:val="00BB369D"/>
    <w:rsid w:val="00BD6BDC"/>
    <w:rsid w:val="00BE4D3D"/>
    <w:rsid w:val="00BF11C7"/>
    <w:rsid w:val="00BF4F9E"/>
    <w:rsid w:val="00C110EF"/>
    <w:rsid w:val="00C24263"/>
    <w:rsid w:val="00C26447"/>
    <w:rsid w:val="00C4352B"/>
    <w:rsid w:val="00C64E5F"/>
    <w:rsid w:val="00C65D54"/>
    <w:rsid w:val="00C7646D"/>
    <w:rsid w:val="00C93520"/>
    <w:rsid w:val="00C955D8"/>
    <w:rsid w:val="00C96A19"/>
    <w:rsid w:val="00CA298B"/>
    <w:rsid w:val="00CA4833"/>
    <w:rsid w:val="00CB19C1"/>
    <w:rsid w:val="00CD3D2F"/>
    <w:rsid w:val="00CE03EF"/>
    <w:rsid w:val="00CE2F6D"/>
    <w:rsid w:val="00D34618"/>
    <w:rsid w:val="00D36279"/>
    <w:rsid w:val="00D567B9"/>
    <w:rsid w:val="00D87ECE"/>
    <w:rsid w:val="00D90B7E"/>
    <w:rsid w:val="00D9354F"/>
    <w:rsid w:val="00DB2D30"/>
    <w:rsid w:val="00DD608B"/>
    <w:rsid w:val="00DF31D2"/>
    <w:rsid w:val="00E045A9"/>
    <w:rsid w:val="00E20275"/>
    <w:rsid w:val="00E37E7D"/>
    <w:rsid w:val="00E67456"/>
    <w:rsid w:val="00E91AA9"/>
    <w:rsid w:val="00E92F65"/>
    <w:rsid w:val="00EB3083"/>
    <w:rsid w:val="00EC10F2"/>
    <w:rsid w:val="00EC47B0"/>
    <w:rsid w:val="00ED5B11"/>
    <w:rsid w:val="00ED5FF3"/>
    <w:rsid w:val="00EE6BE3"/>
    <w:rsid w:val="00EF06CC"/>
    <w:rsid w:val="00EF5F31"/>
    <w:rsid w:val="00F333F9"/>
    <w:rsid w:val="00F82821"/>
    <w:rsid w:val="00F94C05"/>
    <w:rsid w:val="00FA0607"/>
    <w:rsid w:val="00FA11FB"/>
    <w:rsid w:val="00FA680E"/>
    <w:rsid w:val="00FB4B15"/>
    <w:rsid w:val="00FC1ED8"/>
    <w:rsid w:val="00FC46CB"/>
    <w:rsid w:val="00FD1F10"/>
    <w:rsid w:val="00FD32D4"/>
    <w:rsid w:val="00FD5E92"/>
    <w:rsid w:val="00FE31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1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E6745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67456"/>
  </w:style>
  <w:style w:type="paragraph" w:styleId="Altbilgi">
    <w:name w:val="footer"/>
    <w:basedOn w:val="Normal"/>
    <w:link w:val="AltbilgiChar"/>
    <w:uiPriority w:val="99"/>
    <w:semiHidden/>
    <w:unhideWhenUsed/>
    <w:rsid w:val="00E6745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E67456"/>
  </w:style>
  <w:style w:type="paragraph" w:styleId="ListeParagraf">
    <w:name w:val="List Paragraph"/>
    <w:basedOn w:val="Normal"/>
    <w:uiPriority w:val="34"/>
    <w:qFormat/>
    <w:rsid w:val="00434D1F"/>
    <w:pPr>
      <w:ind w:left="720"/>
      <w:contextualSpacing/>
    </w:pPr>
  </w:style>
  <w:style w:type="paragraph" w:customStyle="1" w:styleId="default">
    <w:name w:val="default"/>
    <w:basedOn w:val="Normal"/>
    <w:rsid w:val="00230E3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AA21F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5A73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5A73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13D3D"/>
    <w:rPr>
      <w:color w:val="0000FF"/>
      <w:u w:val="single"/>
    </w:rPr>
  </w:style>
  <w:style w:type="character" w:styleId="Gl">
    <w:name w:val="Strong"/>
    <w:basedOn w:val="VarsaylanParagrafYazTipi"/>
    <w:uiPriority w:val="22"/>
    <w:qFormat/>
    <w:rsid w:val="00783399"/>
    <w:rPr>
      <w:b/>
      <w:bCs/>
    </w:rPr>
  </w:style>
</w:styles>
</file>

<file path=word/webSettings.xml><?xml version="1.0" encoding="utf-8"?>
<w:webSettings xmlns:r="http://schemas.openxmlformats.org/officeDocument/2006/relationships" xmlns:w="http://schemas.openxmlformats.org/wordprocessingml/2006/main">
  <w:divs>
    <w:div w:id="149102331">
      <w:bodyDiv w:val="1"/>
      <w:marLeft w:val="0"/>
      <w:marRight w:val="0"/>
      <w:marTop w:val="0"/>
      <w:marBottom w:val="0"/>
      <w:divBdr>
        <w:top w:val="none" w:sz="0" w:space="0" w:color="auto"/>
        <w:left w:val="none" w:sz="0" w:space="0" w:color="auto"/>
        <w:bottom w:val="none" w:sz="0" w:space="0" w:color="auto"/>
        <w:right w:val="none" w:sz="0" w:space="0" w:color="auto"/>
      </w:divBdr>
    </w:div>
    <w:div w:id="152787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1347</Words>
  <Characters>7681</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mesutatabey@hotmail.com</dc:creator>
  <cp:lastModifiedBy>Atabey</cp:lastModifiedBy>
  <cp:revision>4</cp:revision>
  <cp:lastPrinted>2018-10-08T15:01:00Z</cp:lastPrinted>
  <dcterms:created xsi:type="dcterms:W3CDTF">2018-11-07T19:01:00Z</dcterms:created>
  <dcterms:modified xsi:type="dcterms:W3CDTF">2018-11-07T19:58:00Z</dcterms:modified>
</cp:coreProperties>
</file>