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3" w:rsidRPr="00023C54" w:rsidRDefault="00201086" w:rsidP="00097088">
      <w:pPr>
        <w:tabs>
          <w:tab w:val="right" w:pos="9214"/>
        </w:tabs>
        <w:spacing w:after="120" w:line="312" w:lineRule="auto"/>
        <w:jc w:val="center"/>
        <w:outlineLvl w:val="2"/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tr-TR"/>
        </w:rPr>
      </w:pPr>
      <w:r w:rsidRPr="00023C54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tr-TR"/>
        </w:rPr>
        <w:tab/>
      </w:r>
    </w:p>
    <w:p w:rsidR="00023C54" w:rsidRDefault="00023C54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</w:p>
    <w:p w:rsidR="00097088" w:rsidRDefault="00097088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  <w:r w:rsidRPr="00023C54">
        <w:rPr>
          <w:rFonts w:asciiTheme="majorHAnsi" w:hAnsiTheme="majorHAnsi" w:cs="Calibri"/>
          <w:b/>
          <w:bCs/>
          <w:color w:val="1F497D"/>
        </w:rPr>
        <w:t>VERGİ SİRKÜLERİ</w:t>
      </w:r>
    </w:p>
    <w:p w:rsidR="00023C54" w:rsidRPr="00023C54" w:rsidRDefault="00023C54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</w:p>
    <w:p w:rsidR="00097088" w:rsidRPr="00023C54" w:rsidRDefault="00EE2843" w:rsidP="00A01803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>
        <w:rPr>
          <w:rFonts w:asciiTheme="majorHAnsi" w:hAnsiTheme="majorHAnsi" w:cs="Calibri"/>
          <w:b/>
          <w:bCs/>
          <w:color w:val="1F497D"/>
        </w:rPr>
        <w:t>Sayı</w:t>
      </w:r>
      <w:r>
        <w:rPr>
          <w:rFonts w:asciiTheme="majorHAnsi" w:hAnsiTheme="majorHAnsi" w:cs="Calibri"/>
          <w:b/>
          <w:bCs/>
          <w:color w:val="1F497D"/>
        </w:rPr>
        <w:tab/>
      </w:r>
      <w:r>
        <w:rPr>
          <w:rFonts w:asciiTheme="majorHAnsi" w:hAnsiTheme="majorHAnsi" w:cs="Calibri"/>
          <w:b/>
          <w:bCs/>
          <w:color w:val="1F497D"/>
        </w:rPr>
        <w:tab/>
        <w:t>: 2018</w:t>
      </w:r>
      <w:r w:rsidR="00B7232F">
        <w:rPr>
          <w:rFonts w:asciiTheme="majorHAnsi" w:hAnsiTheme="majorHAnsi" w:cs="Calibri"/>
          <w:b/>
          <w:bCs/>
          <w:color w:val="1F497D"/>
        </w:rPr>
        <w:t>-032</w:t>
      </w:r>
    </w:p>
    <w:p w:rsidR="00097088" w:rsidRPr="00023C54" w:rsidRDefault="00097088" w:rsidP="00A01803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23C54">
        <w:rPr>
          <w:rFonts w:asciiTheme="majorHAnsi" w:hAnsiTheme="majorHAnsi" w:cs="Calibri"/>
          <w:b/>
          <w:bCs/>
          <w:color w:val="1F497D"/>
        </w:rPr>
        <w:t>Tarih</w:t>
      </w:r>
      <w:r w:rsidRPr="00023C54">
        <w:rPr>
          <w:rFonts w:asciiTheme="majorHAnsi" w:hAnsiTheme="majorHAnsi" w:cs="Calibri"/>
          <w:b/>
          <w:bCs/>
          <w:color w:val="1F497D"/>
        </w:rPr>
        <w:tab/>
      </w:r>
      <w:r w:rsidRPr="00023C54">
        <w:rPr>
          <w:rFonts w:asciiTheme="majorHAnsi" w:hAnsiTheme="majorHAnsi" w:cs="Calibri"/>
          <w:b/>
          <w:bCs/>
          <w:color w:val="1F497D"/>
        </w:rPr>
        <w:tab/>
        <w:t xml:space="preserve">: </w:t>
      </w:r>
      <w:r w:rsidR="00B7232F">
        <w:rPr>
          <w:rFonts w:asciiTheme="majorHAnsi" w:hAnsiTheme="majorHAnsi" w:cs="Calibri"/>
          <w:b/>
          <w:bCs/>
          <w:color w:val="1F497D"/>
        </w:rPr>
        <w:t>14.12</w:t>
      </w:r>
      <w:r w:rsidR="00023C54">
        <w:rPr>
          <w:rFonts w:asciiTheme="majorHAnsi" w:hAnsiTheme="majorHAnsi" w:cs="Calibri"/>
          <w:b/>
          <w:bCs/>
          <w:color w:val="1F497D"/>
        </w:rPr>
        <w:t>.2018</w:t>
      </w:r>
    </w:p>
    <w:p w:rsidR="00950A69" w:rsidRPr="00950A69" w:rsidRDefault="00097088" w:rsidP="00950A69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23C54">
        <w:rPr>
          <w:rFonts w:asciiTheme="majorHAnsi" w:hAnsiTheme="majorHAnsi" w:cs="Calibri"/>
          <w:b/>
          <w:bCs/>
          <w:color w:val="1F497D"/>
        </w:rPr>
        <w:t>Konu</w:t>
      </w:r>
      <w:r w:rsidRPr="00023C54">
        <w:rPr>
          <w:rFonts w:asciiTheme="majorHAnsi" w:hAnsiTheme="majorHAnsi" w:cs="Calibri"/>
          <w:b/>
          <w:bCs/>
          <w:color w:val="1F497D"/>
        </w:rPr>
        <w:tab/>
      </w:r>
      <w:r w:rsidRPr="00023C54">
        <w:rPr>
          <w:rFonts w:asciiTheme="majorHAnsi" w:hAnsiTheme="majorHAnsi" w:cs="Calibri"/>
          <w:b/>
          <w:bCs/>
          <w:color w:val="1F497D"/>
        </w:rPr>
        <w:tab/>
        <w:t xml:space="preserve">: </w:t>
      </w:r>
      <w:r w:rsidR="00950A69" w:rsidRPr="00950A69">
        <w:rPr>
          <w:rFonts w:asciiTheme="majorHAnsi" w:hAnsiTheme="majorHAnsi" w:cs="Calibri"/>
          <w:b/>
          <w:bCs/>
          <w:color w:val="1F497D"/>
        </w:rPr>
        <w:t xml:space="preserve">Elektronik belge olarak düzenlenme zorunluluğu getirilen belgelerin kâğıt olarak düzenlenebileceği haller </w:t>
      </w:r>
    </w:p>
    <w:p w:rsidR="00023C54" w:rsidRPr="00023C54" w:rsidRDefault="00023C54" w:rsidP="00876504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/>
        </w:rPr>
      </w:pPr>
    </w:p>
    <w:p w:rsidR="00876504" w:rsidRDefault="00876504" w:rsidP="00BB0DB7">
      <w:pPr>
        <w:spacing w:after="0"/>
        <w:rPr>
          <w:rFonts w:asciiTheme="majorHAnsi" w:hAnsiTheme="majorHAnsi"/>
          <w:sz w:val="24"/>
          <w:szCs w:val="24"/>
        </w:rPr>
      </w:pPr>
    </w:p>
    <w:p w:rsidR="00147CE1" w:rsidRDefault="00950A69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Bilindiği üzere</w:t>
      </w:r>
      <w:r w:rsidR="00147CE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50A69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 xml:space="preserve">103 sayılı Kanunla </w:t>
      </w:r>
      <w:r w:rsidRPr="00950A69">
        <w:rPr>
          <w:rFonts w:asciiTheme="majorHAnsi" w:hAnsiTheme="majorHAnsi"/>
          <w:sz w:val="24"/>
          <w:szCs w:val="24"/>
        </w:rPr>
        <w:t>213 sayılı Kanunun 353 üncü</w:t>
      </w:r>
      <w:r>
        <w:rPr>
          <w:rFonts w:asciiTheme="majorHAnsi" w:hAnsiTheme="majorHAnsi"/>
          <w:sz w:val="24"/>
          <w:szCs w:val="24"/>
        </w:rPr>
        <w:t xml:space="preserve"> </w:t>
      </w:r>
      <w:r w:rsidRPr="00950A69">
        <w:rPr>
          <w:rFonts w:asciiTheme="majorHAnsi" w:hAnsiTheme="majorHAnsi"/>
          <w:sz w:val="24"/>
          <w:szCs w:val="24"/>
        </w:rPr>
        <w:t>maddesinin birinci fıkrasının (1) ve</w:t>
      </w:r>
      <w:r w:rsidR="00B7232F">
        <w:rPr>
          <w:rFonts w:asciiTheme="majorHAnsi" w:hAnsiTheme="majorHAnsi"/>
          <w:sz w:val="24"/>
          <w:szCs w:val="24"/>
        </w:rPr>
        <w:t xml:space="preserve"> </w:t>
      </w:r>
      <w:r w:rsidRPr="00950A69">
        <w:rPr>
          <w:rFonts w:asciiTheme="majorHAnsi" w:hAnsiTheme="majorHAnsi"/>
          <w:sz w:val="24"/>
          <w:szCs w:val="24"/>
        </w:rPr>
        <w:t xml:space="preserve">(2) numaralı bentlerinde </w:t>
      </w:r>
      <w:r>
        <w:rPr>
          <w:rFonts w:asciiTheme="majorHAnsi" w:hAnsiTheme="majorHAnsi"/>
          <w:sz w:val="24"/>
          <w:szCs w:val="24"/>
        </w:rPr>
        <w:t xml:space="preserve">değişiklik yapılmıştır. </w:t>
      </w:r>
    </w:p>
    <w:p w:rsidR="00950A69" w:rsidRPr="00950A69" w:rsidRDefault="00147CE1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Yapılan değişik ile</w:t>
      </w:r>
      <w:r w:rsidR="00950A69">
        <w:rPr>
          <w:rFonts w:asciiTheme="majorHAnsi" w:hAnsiTheme="majorHAnsi"/>
          <w:sz w:val="24"/>
          <w:szCs w:val="24"/>
        </w:rPr>
        <w:t xml:space="preserve"> </w:t>
      </w:r>
      <w:r w:rsidR="004D49E4">
        <w:rPr>
          <w:rFonts w:asciiTheme="majorHAnsi" w:hAnsiTheme="majorHAnsi"/>
          <w:sz w:val="24"/>
          <w:szCs w:val="24"/>
        </w:rPr>
        <w:t>e</w:t>
      </w:r>
      <w:r w:rsidR="00950A69" w:rsidRPr="00950A69">
        <w:rPr>
          <w:rFonts w:asciiTheme="majorHAnsi" w:hAnsiTheme="majorHAnsi"/>
          <w:sz w:val="24"/>
          <w:szCs w:val="24"/>
        </w:rPr>
        <w:t xml:space="preserve">lektronik belge olarak düzenlenmesi gereken belgelerin de </w:t>
      </w:r>
      <w:proofErr w:type="gramStart"/>
      <w:r>
        <w:rPr>
          <w:rFonts w:asciiTheme="majorHAnsi" w:hAnsiTheme="majorHAnsi"/>
          <w:sz w:val="24"/>
          <w:szCs w:val="24"/>
        </w:rPr>
        <w:t>kağıt</w:t>
      </w:r>
      <w:proofErr w:type="gramEnd"/>
      <w:r>
        <w:rPr>
          <w:rFonts w:asciiTheme="majorHAnsi" w:hAnsiTheme="majorHAnsi"/>
          <w:sz w:val="24"/>
          <w:szCs w:val="24"/>
        </w:rPr>
        <w:t xml:space="preserve"> olarak düzenlenmesi gereken belgeler gibi </w:t>
      </w:r>
      <w:r w:rsidR="00950A69" w:rsidRPr="00950A69">
        <w:rPr>
          <w:rFonts w:asciiTheme="majorHAnsi" w:hAnsiTheme="majorHAnsi"/>
          <w:sz w:val="24"/>
          <w:szCs w:val="24"/>
        </w:rPr>
        <w:t>düzenlenmemesi ve ya alınmaması durumunda</w:t>
      </w:r>
      <w:r>
        <w:rPr>
          <w:rFonts w:asciiTheme="majorHAnsi" w:hAnsiTheme="majorHAnsi"/>
          <w:sz w:val="24"/>
          <w:szCs w:val="24"/>
        </w:rPr>
        <w:t xml:space="preserve"> özel usulsüzlük cezası</w:t>
      </w:r>
      <w:r w:rsidR="00950A69" w:rsidRPr="00950A69">
        <w:rPr>
          <w:rFonts w:asciiTheme="majorHAnsi" w:hAnsiTheme="majorHAnsi"/>
          <w:sz w:val="24"/>
          <w:szCs w:val="24"/>
        </w:rPr>
        <w:t xml:space="preserve"> kesilmesi gerektiği hüküm altına alınmıştır. Ayrıca, bu belgelerin elektronik belge olarak düzenlenmesi gerekirken Maliye Bakanlığınca belirlenen zorunlu haller hariç olmak üzere kâğıt olarak düzenlenmesi de 353. Maddesi kapsamında ö</w:t>
      </w:r>
      <w:r>
        <w:rPr>
          <w:rFonts w:asciiTheme="majorHAnsi" w:hAnsiTheme="majorHAnsi"/>
          <w:sz w:val="24"/>
          <w:szCs w:val="24"/>
        </w:rPr>
        <w:t>zel usulsüzlük cezasının kesilmesini gerektirecektir.</w:t>
      </w:r>
    </w:p>
    <w:p w:rsidR="00950A69" w:rsidRDefault="00950A69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 şekilde</w:t>
      </w:r>
      <w:r w:rsidR="00B7232F">
        <w:rPr>
          <w:rFonts w:asciiTheme="majorHAnsi" w:hAnsiTheme="majorHAnsi"/>
          <w:sz w:val="24"/>
          <w:szCs w:val="24"/>
        </w:rPr>
        <w:t xml:space="preserve"> kesilecek olan özel usulsüzlük </w:t>
      </w:r>
      <w:r>
        <w:rPr>
          <w:rFonts w:asciiTheme="majorHAnsi" w:hAnsiTheme="majorHAnsi"/>
          <w:sz w:val="24"/>
          <w:szCs w:val="24"/>
        </w:rPr>
        <w:t>cezası, (2018 yılı için)</w:t>
      </w:r>
      <w:r w:rsidR="00B7232F">
        <w:rPr>
          <w:rFonts w:asciiTheme="majorHAnsi" w:hAnsiTheme="majorHAnsi"/>
          <w:sz w:val="24"/>
          <w:szCs w:val="24"/>
        </w:rPr>
        <w:t xml:space="preserve"> </w:t>
      </w:r>
      <w:r w:rsidRPr="00950A69">
        <w:rPr>
          <w:rFonts w:asciiTheme="majorHAnsi" w:hAnsiTheme="majorHAnsi"/>
          <w:sz w:val="24"/>
          <w:szCs w:val="24"/>
        </w:rPr>
        <w:t xml:space="preserve">bu belgeleri düzenlemek ve almak </w:t>
      </w:r>
      <w:r w:rsidR="00B7232F">
        <w:rPr>
          <w:rFonts w:asciiTheme="majorHAnsi" w:hAnsiTheme="majorHAnsi"/>
          <w:sz w:val="24"/>
          <w:szCs w:val="24"/>
        </w:rPr>
        <w:t xml:space="preserve">zorunda olanların </w:t>
      </w:r>
      <w:r w:rsidRPr="00950A69">
        <w:rPr>
          <w:rFonts w:asciiTheme="majorHAnsi" w:hAnsiTheme="majorHAnsi"/>
          <w:sz w:val="24"/>
          <w:szCs w:val="24"/>
        </w:rPr>
        <w:t xml:space="preserve">her birine, </w:t>
      </w:r>
      <w:r>
        <w:rPr>
          <w:rFonts w:asciiTheme="majorHAnsi" w:hAnsiTheme="majorHAnsi"/>
          <w:sz w:val="24"/>
          <w:szCs w:val="24"/>
        </w:rPr>
        <w:t xml:space="preserve"> </w:t>
      </w:r>
      <w:r w:rsidR="00147CE1">
        <w:rPr>
          <w:rFonts w:asciiTheme="majorHAnsi" w:hAnsiTheme="majorHAnsi"/>
          <w:sz w:val="24"/>
          <w:szCs w:val="24"/>
        </w:rPr>
        <w:t xml:space="preserve">her bir belge </w:t>
      </w:r>
      <w:r w:rsidRPr="00950A69">
        <w:rPr>
          <w:rFonts w:asciiTheme="majorHAnsi" w:hAnsiTheme="majorHAnsi"/>
          <w:sz w:val="24"/>
          <w:szCs w:val="24"/>
        </w:rPr>
        <w:t xml:space="preserve">için 240 Türk </w:t>
      </w:r>
      <w:r w:rsidR="00B7232F">
        <w:rPr>
          <w:rFonts w:asciiTheme="majorHAnsi" w:hAnsiTheme="majorHAnsi"/>
          <w:sz w:val="24"/>
          <w:szCs w:val="24"/>
        </w:rPr>
        <w:t xml:space="preserve">lirasından </w:t>
      </w:r>
      <w:r w:rsidRPr="00950A69">
        <w:rPr>
          <w:rFonts w:asciiTheme="majorHAnsi" w:hAnsiTheme="majorHAnsi"/>
          <w:sz w:val="24"/>
          <w:szCs w:val="24"/>
        </w:rPr>
        <w:t xml:space="preserve">aşağı olmamak üzere bu </w:t>
      </w:r>
      <w:r w:rsidR="00B7232F">
        <w:rPr>
          <w:rFonts w:asciiTheme="majorHAnsi" w:hAnsiTheme="majorHAnsi"/>
          <w:sz w:val="24"/>
          <w:szCs w:val="24"/>
        </w:rPr>
        <w:t xml:space="preserve">belgelere yazılması gereken </w:t>
      </w:r>
      <w:r w:rsidRPr="00950A69">
        <w:rPr>
          <w:rFonts w:asciiTheme="majorHAnsi" w:hAnsiTheme="majorHAnsi"/>
          <w:sz w:val="24"/>
          <w:szCs w:val="24"/>
        </w:rPr>
        <w:t>meblağın veya meblağ farkın</w:t>
      </w:r>
      <w:r w:rsidR="00B7232F">
        <w:rPr>
          <w:rFonts w:asciiTheme="majorHAnsi" w:hAnsiTheme="majorHAnsi"/>
          <w:sz w:val="24"/>
          <w:szCs w:val="24"/>
        </w:rPr>
        <w:t xml:space="preserve">ın %10’u olarak belirlenmiştir. </w:t>
      </w:r>
      <w:r w:rsidRPr="00950A69">
        <w:rPr>
          <w:rFonts w:asciiTheme="majorHAnsi" w:hAnsiTheme="majorHAnsi"/>
          <w:sz w:val="24"/>
          <w:szCs w:val="24"/>
        </w:rPr>
        <w:t xml:space="preserve">Bir takvim yılı içinde </w:t>
      </w:r>
      <w:r w:rsidR="00B7232F">
        <w:rPr>
          <w:rFonts w:asciiTheme="majorHAnsi" w:hAnsiTheme="majorHAnsi"/>
          <w:sz w:val="24"/>
          <w:szCs w:val="24"/>
        </w:rPr>
        <w:t xml:space="preserve">kesilecek cezanın </w:t>
      </w:r>
      <w:r w:rsidRPr="00950A69">
        <w:rPr>
          <w:rFonts w:asciiTheme="majorHAnsi" w:hAnsiTheme="majorHAnsi"/>
          <w:sz w:val="24"/>
          <w:szCs w:val="24"/>
        </w:rPr>
        <w:t>toplamı 120</w:t>
      </w:r>
      <w:r w:rsidR="004D49E4">
        <w:rPr>
          <w:rFonts w:asciiTheme="majorHAnsi" w:hAnsiTheme="majorHAnsi"/>
          <w:sz w:val="24"/>
          <w:szCs w:val="24"/>
        </w:rPr>
        <w:t>.000 Türk lirasını geçemeyecektir.</w:t>
      </w:r>
    </w:p>
    <w:p w:rsidR="00950A69" w:rsidRPr="00950A69" w:rsidRDefault="004D49E4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Ancak, Maliye Bakanlığınca, e</w:t>
      </w:r>
      <w:r w:rsidR="00950A69">
        <w:rPr>
          <w:rFonts w:asciiTheme="majorHAnsi" w:hAnsiTheme="majorHAnsi"/>
          <w:sz w:val="24"/>
          <w:szCs w:val="24"/>
        </w:rPr>
        <w:t xml:space="preserve">lektronik </w:t>
      </w:r>
      <w:r w:rsidR="00950A69" w:rsidRPr="00950A69">
        <w:rPr>
          <w:rFonts w:asciiTheme="majorHAnsi" w:hAnsiTheme="majorHAnsi"/>
          <w:sz w:val="24"/>
          <w:szCs w:val="24"/>
        </w:rPr>
        <w:t>belge olarak düzenlenme zorunluluğu getirilen</w:t>
      </w:r>
      <w:r w:rsidR="00950A6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belgelerin bazı durumlarda </w:t>
      </w:r>
      <w:proofErr w:type="gramStart"/>
      <w:r>
        <w:rPr>
          <w:rFonts w:asciiTheme="majorHAnsi" w:hAnsiTheme="majorHAnsi"/>
          <w:sz w:val="24"/>
          <w:szCs w:val="24"/>
        </w:rPr>
        <w:t>kağıt</w:t>
      </w:r>
      <w:proofErr w:type="gramEnd"/>
      <w:r>
        <w:rPr>
          <w:rFonts w:asciiTheme="majorHAnsi" w:hAnsiTheme="majorHAnsi"/>
          <w:sz w:val="24"/>
          <w:szCs w:val="24"/>
        </w:rPr>
        <w:t xml:space="preserve"> ortamında düzenlenebileceği</w:t>
      </w:r>
      <w:r w:rsidR="002A6A81">
        <w:rPr>
          <w:rFonts w:asciiTheme="majorHAnsi" w:hAnsiTheme="majorHAnsi"/>
          <w:sz w:val="24"/>
          <w:szCs w:val="24"/>
        </w:rPr>
        <w:t>ne</w:t>
      </w:r>
      <w:r>
        <w:rPr>
          <w:rFonts w:asciiTheme="majorHAnsi" w:hAnsiTheme="majorHAnsi"/>
          <w:sz w:val="24"/>
          <w:szCs w:val="24"/>
        </w:rPr>
        <w:t xml:space="preserve"> 494 </w:t>
      </w:r>
      <w:proofErr w:type="spellStart"/>
      <w:r>
        <w:rPr>
          <w:rFonts w:asciiTheme="majorHAnsi" w:hAnsiTheme="majorHAnsi"/>
          <w:sz w:val="24"/>
          <w:szCs w:val="24"/>
        </w:rPr>
        <w:t>nolu</w:t>
      </w:r>
      <w:proofErr w:type="spellEnd"/>
      <w:r>
        <w:rPr>
          <w:rFonts w:asciiTheme="majorHAnsi" w:hAnsiTheme="majorHAnsi"/>
          <w:sz w:val="24"/>
          <w:szCs w:val="24"/>
        </w:rPr>
        <w:t xml:space="preserve"> VUK Genel Tebliği ile izin verilmiştir.  Buna göre;</w:t>
      </w:r>
    </w:p>
    <w:p w:rsidR="00950A69" w:rsidRPr="004D49E4" w:rsidRDefault="00950A69" w:rsidP="004D49E4">
      <w:pPr>
        <w:pStyle w:val="ListeParagraf"/>
        <w:numPr>
          <w:ilvl w:val="0"/>
          <w:numId w:val="15"/>
        </w:numPr>
        <w:spacing w:after="1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4D49E4">
        <w:rPr>
          <w:rFonts w:asciiTheme="majorHAnsi" w:hAnsiTheme="majorHAnsi"/>
          <w:sz w:val="24"/>
          <w:szCs w:val="24"/>
        </w:rPr>
        <w:t>Gelir İdaresi Başkanlığının ve elektronik belge uygulamalarına taraf olan diğer kamu kurum ve kuruluşlarının bilgi işlem sistemlerinde meydana gelen arıza, kesinti ile bu sistemlerde yapılan</w:t>
      </w:r>
      <w:r w:rsidR="004D49E4">
        <w:rPr>
          <w:rFonts w:asciiTheme="majorHAnsi" w:hAnsiTheme="majorHAnsi"/>
          <w:sz w:val="24"/>
          <w:szCs w:val="24"/>
        </w:rPr>
        <w:t xml:space="preserve"> </w:t>
      </w:r>
      <w:r w:rsidRPr="004D49E4">
        <w:rPr>
          <w:rFonts w:asciiTheme="majorHAnsi" w:hAnsiTheme="majorHAnsi"/>
          <w:sz w:val="24"/>
          <w:szCs w:val="24"/>
        </w:rPr>
        <w:t>bakım,</w:t>
      </w:r>
    </w:p>
    <w:p w:rsidR="00950A69" w:rsidRPr="004D49E4" w:rsidRDefault="00950A69" w:rsidP="004D49E4">
      <w:pPr>
        <w:pStyle w:val="ListeParagraf"/>
        <w:numPr>
          <w:ilvl w:val="0"/>
          <w:numId w:val="15"/>
        </w:numPr>
        <w:spacing w:after="1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950A69">
        <w:rPr>
          <w:rFonts w:asciiTheme="majorHAnsi" w:hAnsiTheme="majorHAnsi"/>
          <w:sz w:val="24"/>
          <w:szCs w:val="24"/>
        </w:rPr>
        <w:t xml:space="preserve">İspat veya tevsik edilmek kaydıyla, mükellefin ya da 397 Sıra No.lu Vergi Usul Kanunu Genel Tebliği kapsamında Gelir İdaresi Başkanlığından izin almış özel </w:t>
      </w:r>
      <w:proofErr w:type="spellStart"/>
      <w:r w:rsidRPr="00950A69">
        <w:rPr>
          <w:rFonts w:asciiTheme="majorHAnsi" w:hAnsiTheme="majorHAnsi"/>
          <w:sz w:val="24"/>
          <w:szCs w:val="24"/>
        </w:rPr>
        <w:t>entegratör</w:t>
      </w:r>
      <w:proofErr w:type="spellEnd"/>
      <w:r w:rsidRPr="00950A69">
        <w:rPr>
          <w:rFonts w:asciiTheme="majorHAnsi" w:hAnsiTheme="majorHAnsi"/>
          <w:sz w:val="24"/>
          <w:szCs w:val="24"/>
        </w:rPr>
        <w:t xml:space="preserve"> kuruluşların bilgi işlem sistemlerinde meydana gelen arıza, kesinti ile bu sistemlerde yapılan planlı bakım (yazılı bildirimde belirtilen süre ile sınırlı kalmak kaydıyla),</w:t>
      </w:r>
    </w:p>
    <w:p w:rsidR="00950A69" w:rsidRPr="004D49E4" w:rsidRDefault="00950A69" w:rsidP="004D49E4">
      <w:pPr>
        <w:pStyle w:val="ListeParagraf"/>
        <w:numPr>
          <w:ilvl w:val="0"/>
          <w:numId w:val="15"/>
        </w:numPr>
        <w:spacing w:after="12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950A69">
        <w:rPr>
          <w:rFonts w:asciiTheme="majorHAnsi" w:hAnsiTheme="majorHAnsi"/>
          <w:sz w:val="24"/>
          <w:szCs w:val="24"/>
        </w:rPr>
        <w:t>İspat veya tevsik edilmek kaydıyla, kullanılmakta olan mali mührün veya elektronik imza aracının arızalanması veya çalınması (yeni mali mühür veya elektronik imza aracının temini süresince),</w:t>
      </w:r>
    </w:p>
    <w:p w:rsidR="00950A69" w:rsidRPr="00950A69" w:rsidRDefault="004D49E4" w:rsidP="004D49E4">
      <w:pPr>
        <w:pStyle w:val="ListeParagraf"/>
        <w:numPr>
          <w:ilvl w:val="0"/>
          <w:numId w:val="15"/>
        </w:numPr>
        <w:spacing w:after="120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Bakanlıkç</w:t>
      </w:r>
      <w:r w:rsidR="00950A69" w:rsidRPr="00950A69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</w:t>
      </w:r>
      <w:r w:rsidR="00950A69" w:rsidRPr="00950A69">
        <w:rPr>
          <w:rFonts w:asciiTheme="majorHAnsi" w:hAnsiTheme="majorHAnsi"/>
          <w:sz w:val="24"/>
          <w:szCs w:val="24"/>
        </w:rPr>
        <w:t>elektronik belge uygulamalarına ilişkin olarak</w:t>
      </w:r>
      <w:r>
        <w:rPr>
          <w:rFonts w:asciiTheme="majorHAnsi" w:hAnsiTheme="majorHAnsi"/>
          <w:sz w:val="24"/>
          <w:szCs w:val="24"/>
        </w:rPr>
        <w:t xml:space="preserve"> </w:t>
      </w:r>
      <w:r w:rsidR="00950A69" w:rsidRPr="00950A69">
        <w:rPr>
          <w:rFonts w:asciiTheme="majorHAnsi" w:hAnsiTheme="majorHAnsi"/>
          <w:sz w:val="24"/>
          <w:szCs w:val="24"/>
        </w:rPr>
        <w:t xml:space="preserve">yayımlanan genel tebliğ, sirküler ve teknik </w:t>
      </w:r>
      <w:r>
        <w:rPr>
          <w:rFonts w:asciiTheme="majorHAnsi" w:hAnsiTheme="majorHAnsi"/>
          <w:sz w:val="24"/>
          <w:szCs w:val="24"/>
        </w:rPr>
        <w:t xml:space="preserve">kılavuzlarda, </w:t>
      </w:r>
      <w:r w:rsidR="00950A69" w:rsidRPr="00950A69">
        <w:rPr>
          <w:rFonts w:asciiTheme="majorHAnsi" w:hAnsiTheme="majorHAnsi"/>
          <w:sz w:val="24"/>
          <w:szCs w:val="24"/>
        </w:rPr>
        <w:t>belgelerin elektronik belge yerine kâğıt olarak düzenlenmesine</w:t>
      </w:r>
      <w:r>
        <w:rPr>
          <w:rFonts w:asciiTheme="majorHAnsi" w:hAnsiTheme="majorHAnsi"/>
          <w:sz w:val="24"/>
          <w:szCs w:val="24"/>
        </w:rPr>
        <w:t xml:space="preserve"> </w:t>
      </w:r>
      <w:r w:rsidR="00950A69" w:rsidRPr="00950A69">
        <w:rPr>
          <w:rFonts w:asciiTheme="majorHAnsi" w:hAnsiTheme="majorHAnsi"/>
          <w:sz w:val="24"/>
          <w:szCs w:val="24"/>
        </w:rPr>
        <w:t>izin verilmesi,</w:t>
      </w:r>
    </w:p>
    <w:p w:rsidR="004D49E4" w:rsidRPr="004D49E4" w:rsidRDefault="004D49E4" w:rsidP="004D49E4">
      <w:pPr>
        <w:pStyle w:val="ListeParagraf"/>
        <w:spacing w:after="120"/>
        <w:ind w:left="0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4D49E4">
        <w:rPr>
          <w:rFonts w:asciiTheme="majorHAnsi" w:hAnsiTheme="majorHAnsi"/>
          <w:sz w:val="24"/>
          <w:szCs w:val="24"/>
        </w:rPr>
        <w:t>gibi</w:t>
      </w:r>
      <w:proofErr w:type="gramEnd"/>
      <w:r w:rsidRPr="004D49E4">
        <w:rPr>
          <w:rFonts w:asciiTheme="majorHAnsi" w:hAnsiTheme="majorHAnsi"/>
          <w:sz w:val="24"/>
          <w:szCs w:val="24"/>
        </w:rPr>
        <w:t xml:space="preserve"> nedenlerle, </w:t>
      </w:r>
      <w:r w:rsidRPr="004D49E4">
        <w:rPr>
          <w:rFonts w:asciiTheme="majorHAnsi" w:hAnsiTheme="majorHAnsi"/>
          <w:b/>
          <w:sz w:val="24"/>
          <w:szCs w:val="24"/>
          <w:u w:val="single"/>
        </w:rPr>
        <w:t>kanunen düzenlenmesi gereken sürenin geçirilmemesi kaydıyla,</w:t>
      </w:r>
      <w:r w:rsidRPr="004D49E4">
        <w:rPr>
          <w:rFonts w:asciiTheme="majorHAnsi" w:hAnsiTheme="majorHAnsi"/>
          <w:b/>
          <w:sz w:val="24"/>
          <w:szCs w:val="24"/>
        </w:rPr>
        <w:t xml:space="preserve"> kâğıt olarak düzenlenmesi durumunda özel usulsüzlük cezası kesilmeyecektir.</w:t>
      </w:r>
    </w:p>
    <w:p w:rsidR="00950A69" w:rsidRPr="00950A69" w:rsidRDefault="00950A69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</w:p>
    <w:p w:rsidR="00950A69" w:rsidRPr="00950A69" w:rsidRDefault="00950A69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</w:p>
    <w:p w:rsidR="00950A69" w:rsidRPr="00950A69" w:rsidRDefault="00950A69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</w:p>
    <w:p w:rsidR="004D49E4" w:rsidRDefault="004D49E4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Ayrıca, </w:t>
      </w:r>
      <w:r w:rsidR="00950A69" w:rsidRPr="00950A69">
        <w:rPr>
          <w:rFonts w:asciiTheme="majorHAnsi" w:hAnsiTheme="majorHAnsi"/>
          <w:sz w:val="24"/>
          <w:szCs w:val="24"/>
        </w:rPr>
        <w:t>Elektronik olarak düzenlenmesi gereken belgenin,</w:t>
      </w:r>
      <w:r>
        <w:rPr>
          <w:rFonts w:asciiTheme="majorHAnsi" w:hAnsiTheme="majorHAnsi"/>
          <w:sz w:val="24"/>
          <w:szCs w:val="24"/>
        </w:rPr>
        <w:t xml:space="preserve"> </w:t>
      </w:r>
      <w:r w:rsidR="00950A69" w:rsidRPr="00950A69">
        <w:rPr>
          <w:rFonts w:asciiTheme="majorHAnsi" w:hAnsiTheme="majorHAnsi"/>
          <w:sz w:val="24"/>
          <w:szCs w:val="24"/>
        </w:rPr>
        <w:t>213 sayılı Kanunun 1</w:t>
      </w:r>
      <w:r>
        <w:rPr>
          <w:rFonts w:asciiTheme="majorHAnsi" w:hAnsiTheme="majorHAnsi"/>
          <w:sz w:val="24"/>
          <w:szCs w:val="24"/>
        </w:rPr>
        <w:t xml:space="preserve">3 üncü maddesinde yazılı </w:t>
      </w:r>
      <w:r w:rsidRPr="00147CE1">
        <w:rPr>
          <w:rFonts w:asciiTheme="majorHAnsi" w:hAnsiTheme="majorHAnsi"/>
          <w:b/>
          <w:sz w:val="24"/>
          <w:szCs w:val="24"/>
          <w:u w:val="single"/>
        </w:rPr>
        <w:t xml:space="preserve">mücbir </w:t>
      </w:r>
      <w:r w:rsidR="00950A69" w:rsidRPr="00147CE1">
        <w:rPr>
          <w:rFonts w:asciiTheme="majorHAnsi" w:hAnsiTheme="majorHAnsi"/>
          <w:b/>
          <w:sz w:val="24"/>
          <w:szCs w:val="24"/>
          <w:u w:val="single"/>
        </w:rPr>
        <w:t>sebepler</w:t>
      </w:r>
      <w:r w:rsidR="00950A69" w:rsidRPr="00950A69">
        <w:rPr>
          <w:rFonts w:asciiTheme="majorHAnsi" w:hAnsiTheme="majorHAnsi"/>
          <w:sz w:val="24"/>
          <w:szCs w:val="24"/>
        </w:rPr>
        <w:t xml:space="preserve"> nedeniyle elektronik olarak düzenlenememesi hal</w:t>
      </w:r>
      <w:r>
        <w:rPr>
          <w:rFonts w:asciiTheme="majorHAnsi" w:hAnsiTheme="majorHAnsi"/>
          <w:sz w:val="24"/>
          <w:szCs w:val="24"/>
        </w:rPr>
        <w:t xml:space="preserve">lerinde de aynı Kanunun 373 üncü maddesi </w:t>
      </w:r>
      <w:r w:rsidR="00950A69" w:rsidRPr="00950A69">
        <w:rPr>
          <w:rFonts w:asciiTheme="majorHAnsi" w:hAnsiTheme="majorHAnsi"/>
          <w:sz w:val="24"/>
          <w:szCs w:val="24"/>
        </w:rPr>
        <w:t>gereği özel usulsüzlük cezası kesilmeyecektir.</w:t>
      </w:r>
    </w:p>
    <w:p w:rsidR="004D49E4" w:rsidRPr="004D49E4" w:rsidRDefault="004D49E4" w:rsidP="004D49E4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4D49E4">
        <w:rPr>
          <w:rFonts w:asciiTheme="majorHAnsi" w:hAnsiTheme="majorHAnsi"/>
          <w:sz w:val="24"/>
          <w:szCs w:val="24"/>
        </w:rPr>
        <w:t>Ancak,</w:t>
      </w:r>
      <w:r w:rsidR="00147CE1">
        <w:rPr>
          <w:rFonts w:asciiTheme="majorHAnsi" w:hAnsiTheme="majorHAnsi"/>
          <w:sz w:val="24"/>
          <w:szCs w:val="24"/>
        </w:rPr>
        <w:t xml:space="preserve"> mükelleflerd</w:t>
      </w:r>
      <w:r w:rsidRPr="004D49E4">
        <w:rPr>
          <w:rFonts w:asciiTheme="majorHAnsi" w:hAnsiTheme="majorHAnsi"/>
          <w:sz w:val="24"/>
          <w:szCs w:val="24"/>
        </w:rPr>
        <w:t xml:space="preserve">en kaynaklanan diğer nedenlerle, elektronik belge olarak düzenlenmesi gereken belgelerin kâğıt olarak düzenlenmesi </w:t>
      </w:r>
      <w:r>
        <w:rPr>
          <w:rFonts w:asciiTheme="majorHAnsi" w:hAnsiTheme="majorHAnsi"/>
          <w:sz w:val="24"/>
          <w:szCs w:val="24"/>
        </w:rPr>
        <w:t xml:space="preserve">durumunda </w:t>
      </w:r>
      <w:proofErr w:type="spellStart"/>
      <w:r>
        <w:rPr>
          <w:rFonts w:asciiTheme="majorHAnsi" w:hAnsiTheme="majorHAnsi"/>
          <w:sz w:val="24"/>
          <w:szCs w:val="24"/>
        </w:rPr>
        <w:t>VUK’un</w:t>
      </w:r>
      <w:proofErr w:type="spellEnd"/>
      <w:r>
        <w:rPr>
          <w:rFonts w:asciiTheme="majorHAnsi" w:hAnsiTheme="majorHAnsi"/>
          <w:sz w:val="24"/>
          <w:szCs w:val="24"/>
        </w:rPr>
        <w:t xml:space="preserve"> 353. Maddesi gereğince özel usulsüzlük cezası kesilecektir.</w:t>
      </w:r>
    </w:p>
    <w:p w:rsidR="00295C04" w:rsidRPr="00CB40FD" w:rsidRDefault="00295C04" w:rsidP="00295C04">
      <w:pPr>
        <w:pStyle w:val="ListeParagraf"/>
        <w:jc w:val="both"/>
        <w:rPr>
          <w:rFonts w:asciiTheme="majorHAnsi" w:hAnsiTheme="majorHAnsi"/>
          <w:sz w:val="24"/>
          <w:szCs w:val="24"/>
        </w:rPr>
      </w:pPr>
    </w:p>
    <w:p w:rsidR="00230E35" w:rsidRPr="00023C54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</w:pPr>
      <w:r w:rsidRPr="00023C54"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  <w:t>Saygılarımızla.</w:t>
      </w:r>
    </w:p>
    <w:p w:rsidR="00230E35" w:rsidRPr="00023C54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</w:pPr>
      <w:r w:rsidRPr="00023C54"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  <w:t>ATABEYDENETİM</w:t>
      </w:r>
    </w:p>
    <w:p w:rsidR="004A4F40" w:rsidRPr="00023C54" w:rsidRDefault="004A4F40" w:rsidP="00097088">
      <w:pPr>
        <w:spacing w:after="120"/>
        <w:rPr>
          <w:rFonts w:asciiTheme="majorHAnsi" w:hAnsiTheme="majorHAnsi" w:cs="Tahoma"/>
          <w:sz w:val="24"/>
          <w:szCs w:val="24"/>
        </w:rPr>
      </w:pPr>
    </w:p>
    <w:sectPr w:rsidR="004A4F40" w:rsidRPr="00023C54" w:rsidSect="00EB3083">
      <w:headerReference w:type="default" r:id="rId7"/>
      <w:pgSz w:w="11906" w:h="16838"/>
      <w:pgMar w:top="825" w:right="849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28" w:rsidRDefault="00D14328" w:rsidP="00E67456">
      <w:pPr>
        <w:spacing w:after="0" w:line="240" w:lineRule="auto"/>
      </w:pPr>
      <w:r>
        <w:separator/>
      </w:r>
    </w:p>
  </w:endnote>
  <w:endnote w:type="continuationSeparator" w:id="0">
    <w:p w:rsidR="00D14328" w:rsidRDefault="00D14328" w:rsidP="00E6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28" w:rsidRDefault="00D14328" w:rsidP="00E67456">
      <w:pPr>
        <w:spacing w:after="0" w:line="240" w:lineRule="auto"/>
      </w:pPr>
      <w:r>
        <w:separator/>
      </w:r>
    </w:p>
  </w:footnote>
  <w:footnote w:type="continuationSeparator" w:id="0">
    <w:p w:rsidR="00D14328" w:rsidRDefault="00D14328" w:rsidP="00E6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56" w:rsidRDefault="00736F3C" w:rsidP="0028351B">
    <w:pPr>
      <w:spacing w:after="0" w:line="240" w:lineRule="atLeas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5423" o:spid="_x0000_s2050" type="#_x0000_t75" style="position:absolute;margin-left:0;margin-top:0;width:595.8pt;height:784.45pt;z-index:-251658752;mso-position-horizontal:center;mso-position-horizontal-relative:margin;mso-position-vertical:center;mso-position-vertical-relative:margin" o:allowincell="f">
          <v:imagedata r:id="rId1" o:title="ad antetli kağıt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E0"/>
    <w:multiLevelType w:val="hybridMultilevel"/>
    <w:tmpl w:val="50321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468"/>
    <w:multiLevelType w:val="hybridMultilevel"/>
    <w:tmpl w:val="B374137C"/>
    <w:lvl w:ilvl="0" w:tplc="D07A92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0EC6"/>
    <w:multiLevelType w:val="hybridMultilevel"/>
    <w:tmpl w:val="373EC576"/>
    <w:lvl w:ilvl="0" w:tplc="FBF8E6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654B1"/>
    <w:multiLevelType w:val="hybridMultilevel"/>
    <w:tmpl w:val="892CC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C44AA"/>
    <w:multiLevelType w:val="hybridMultilevel"/>
    <w:tmpl w:val="F86835F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8B17D8"/>
    <w:multiLevelType w:val="hybridMultilevel"/>
    <w:tmpl w:val="D2FE0308"/>
    <w:lvl w:ilvl="0" w:tplc="45287AAE">
      <w:numFmt w:val="bullet"/>
      <w:lvlText w:val="-"/>
      <w:lvlJc w:val="left"/>
      <w:pPr>
        <w:ind w:left="1579" w:hanging="87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547DD"/>
    <w:multiLevelType w:val="hybridMultilevel"/>
    <w:tmpl w:val="5A32B532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7A140E"/>
    <w:multiLevelType w:val="hybridMultilevel"/>
    <w:tmpl w:val="42E0E0D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5F146A"/>
    <w:multiLevelType w:val="hybridMultilevel"/>
    <w:tmpl w:val="ED186F36"/>
    <w:lvl w:ilvl="0" w:tplc="45287AAE">
      <w:numFmt w:val="bullet"/>
      <w:lvlText w:val="-"/>
      <w:lvlJc w:val="left"/>
      <w:pPr>
        <w:ind w:left="1579" w:hanging="87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D6D3543"/>
    <w:multiLevelType w:val="hybridMultilevel"/>
    <w:tmpl w:val="0994B2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27F5B"/>
    <w:multiLevelType w:val="hybridMultilevel"/>
    <w:tmpl w:val="F22650A8"/>
    <w:lvl w:ilvl="0" w:tplc="F9D27B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F403B"/>
    <w:multiLevelType w:val="hybridMultilevel"/>
    <w:tmpl w:val="D3BC8278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182766"/>
    <w:multiLevelType w:val="hybridMultilevel"/>
    <w:tmpl w:val="FA8452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07921"/>
    <w:multiLevelType w:val="hybridMultilevel"/>
    <w:tmpl w:val="8AB83C74"/>
    <w:lvl w:ilvl="0" w:tplc="BEAC63F8">
      <w:start w:val="1"/>
      <w:numFmt w:val="lowerLetter"/>
      <w:lvlText w:val="%1)"/>
      <w:lvlJc w:val="left"/>
      <w:pPr>
        <w:ind w:left="110" w:hanging="274"/>
        <w:jc w:val="left"/>
      </w:pPr>
      <w:rPr>
        <w:rFonts w:ascii="DejaVu Serif" w:eastAsia="DejaVu Serif" w:hAnsi="DejaVu Serif" w:cs="DejaVu Serif" w:hint="default"/>
        <w:spacing w:val="0"/>
        <w:w w:val="100"/>
        <w:sz w:val="20"/>
        <w:szCs w:val="20"/>
      </w:rPr>
    </w:lvl>
    <w:lvl w:ilvl="1" w:tplc="892A7C9A">
      <w:numFmt w:val="bullet"/>
      <w:lvlText w:val="•"/>
      <w:lvlJc w:val="left"/>
      <w:pPr>
        <w:ind w:left="1150" w:hanging="274"/>
      </w:pPr>
      <w:rPr>
        <w:rFonts w:hint="default"/>
      </w:rPr>
    </w:lvl>
    <w:lvl w:ilvl="2" w:tplc="B9E4F838">
      <w:numFmt w:val="bullet"/>
      <w:lvlText w:val="•"/>
      <w:lvlJc w:val="left"/>
      <w:pPr>
        <w:ind w:left="2181" w:hanging="274"/>
      </w:pPr>
      <w:rPr>
        <w:rFonts w:hint="default"/>
      </w:rPr>
    </w:lvl>
    <w:lvl w:ilvl="3" w:tplc="16AE895A">
      <w:numFmt w:val="bullet"/>
      <w:lvlText w:val="•"/>
      <w:lvlJc w:val="left"/>
      <w:pPr>
        <w:ind w:left="3211" w:hanging="274"/>
      </w:pPr>
      <w:rPr>
        <w:rFonts w:hint="default"/>
      </w:rPr>
    </w:lvl>
    <w:lvl w:ilvl="4" w:tplc="E982B3A4">
      <w:numFmt w:val="bullet"/>
      <w:lvlText w:val="•"/>
      <w:lvlJc w:val="left"/>
      <w:pPr>
        <w:ind w:left="4242" w:hanging="274"/>
      </w:pPr>
      <w:rPr>
        <w:rFonts w:hint="default"/>
      </w:rPr>
    </w:lvl>
    <w:lvl w:ilvl="5" w:tplc="32A2E9CE">
      <w:numFmt w:val="bullet"/>
      <w:lvlText w:val="•"/>
      <w:lvlJc w:val="left"/>
      <w:pPr>
        <w:ind w:left="5272" w:hanging="274"/>
      </w:pPr>
      <w:rPr>
        <w:rFonts w:hint="default"/>
      </w:rPr>
    </w:lvl>
    <w:lvl w:ilvl="6" w:tplc="464C538A">
      <w:numFmt w:val="bullet"/>
      <w:lvlText w:val="•"/>
      <w:lvlJc w:val="left"/>
      <w:pPr>
        <w:ind w:left="6303" w:hanging="274"/>
      </w:pPr>
      <w:rPr>
        <w:rFonts w:hint="default"/>
      </w:rPr>
    </w:lvl>
    <w:lvl w:ilvl="7" w:tplc="3F0E53AE">
      <w:numFmt w:val="bullet"/>
      <w:lvlText w:val="•"/>
      <w:lvlJc w:val="left"/>
      <w:pPr>
        <w:ind w:left="7333" w:hanging="274"/>
      </w:pPr>
      <w:rPr>
        <w:rFonts w:hint="default"/>
      </w:rPr>
    </w:lvl>
    <w:lvl w:ilvl="8" w:tplc="93686AFE">
      <w:numFmt w:val="bullet"/>
      <w:lvlText w:val="•"/>
      <w:lvlJc w:val="left"/>
      <w:pPr>
        <w:ind w:left="8364" w:hanging="274"/>
      </w:pPr>
      <w:rPr>
        <w:rFonts w:hint="default"/>
      </w:rPr>
    </w:lvl>
  </w:abstractNum>
  <w:abstractNum w:abstractNumId="14">
    <w:nsid w:val="783849CC"/>
    <w:multiLevelType w:val="hybridMultilevel"/>
    <w:tmpl w:val="F4809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8B1"/>
    <w:rsid w:val="00023C54"/>
    <w:rsid w:val="00025146"/>
    <w:rsid w:val="0003730C"/>
    <w:rsid w:val="000438C3"/>
    <w:rsid w:val="000702B4"/>
    <w:rsid w:val="00082A3B"/>
    <w:rsid w:val="00097088"/>
    <w:rsid w:val="000E4B5A"/>
    <w:rsid w:val="000F55EE"/>
    <w:rsid w:val="00147CE1"/>
    <w:rsid w:val="00196649"/>
    <w:rsid w:val="001A38B1"/>
    <w:rsid w:val="001E4289"/>
    <w:rsid w:val="00201086"/>
    <w:rsid w:val="00230E35"/>
    <w:rsid w:val="00240D27"/>
    <w:rsid w:val="0028351B"/>
    <w:rsid w:val="00287151"/>
    <w:rsid w:val="00295C04"/>
    <w:rsid w:val="002A5133"/>
    <w:rsid w:val="002A6A81"/>
    <w:rsid w:val="002F6E18"/>
    <w:rsid w:val="003019A4"/>
    <w:rsid w:val="0034694C"/>
    <w:rsid w:val="00376CCC"/>
    <w:rsid w:val="003B2332"/>
    <w:rsid w:val="003C5E24"/>
    <w:rsid w:val="003D2D3C"/>
    <w:rsid w:val="003D39C0"/>
    <w:rsid w:val="003F5189"/>
    <w:rsid w:val="00404E57"/>
    <w:rsid w:val="004228BE"/>
    <w:rsid w:val="00433DC9"/>
    <w:rsid w:val="00434D1F"/>
    <w:rsid w:val="004A4F40"/>
    <w:rsid w:val="004D49E4"/>
    <w:rsid w:val="004E1E66"/>
    <w:rsid w:val="004E73A2"/>
    <w:rsid w:val="00537577"/>
    <w:rsid w:val="00546825"/>
    <w:rsid w:val="00550D09"/>
    <w:rsid w:val="00576307"/>
    <w:rsid w:val="005B2733"/>
    <w:rsid w:val="005C5E48"/>
    <w:rsid w:val="005F030B"/>
    <w:rsid w:val="006061D5"/>
    <w:rsid w:val="00625569"/>
    <w:rsid w:val="00635B43"/>
    <w:rsid w:val="006560E0"/>
    <w:rsid w:val="00670F1D"/>
    <w:rsid w:val="00671E0F"/>
    <w:rsid w:val="0068592C"/>
    <w:rsid w:val="0069226B"/>
    <w:rsid w:val="006B00A7"/>
    <w:rsid w:val="00707D57"/>
    <w:rsid w:val="00721561"/>
    <w:rsid w:val="00736AFE"/>
    <w:rsid w:val="00736F3C"/>
    <w:rsid w:val="00772677"/>
    <w:rsid w:val="007E0174"/>
    <w:rsid w:val="007F0DD4"/>
    <w:rsid w:val="008146EB"/>
    <w:rsid w:val="00821819"/>
    <w:rsid w:val="008372A7"/>
    <w:rsid w:val="00865670"/>
    <w:rsid w:val="00872AE7"/>
    <w:rsid w:val="00876504"/>
    <w:rsid w:val="00892A11"/>
    <w:rsid w:val="00895AB6"/>
    <w:rsid w:val="008B1A3D"/>
    <w:rsid w:val="009271DD"/>
    <w:rsid w:val="00934FC1"/>
    <w:rsid w:val="00950A69"/>
    <w:rsid w:val="009777B5"/>
    <w:rsid w:val="009930A2"/>
    <w:rsid w:val="009A1609"/>
    <w:rsid w:val="009D564E"/>
    <w:rsid w:val="009F73AA"/>
    <w:rsid w:val="00A01761"/>
    <w:rsid w:val="00A01803"/>
    <w:rsid w:val="00A32A8F"/>
    <w:rsid w:val="00A65FA6"/>
    <w:rsid w:val="00A7745F"/>
    <w:rsid w:val="00A842F8"/>
    <w:rsid w:val="00A84832"/>
    <w:rsid w:val="00AB74BC"/>
    <w:rsid w:val="00AC23D5"/>
    <w:rsid w:val="00AD0292"/>
    <w:rsid w:val="00AF4CDF"/>
    <w:rsid w:val="00B12524"/>
    <w:rsid w:val="00B139CC"/>
    <w:rsid w:val="00B71675"/>
    <w:rsid w:val="00B7232F"/>
    <w:rsid w:val="00BA6DB1"/>
    <w:rsid w:val="00BB0DB7"/>
    <w:rsid w:val="00BE4D3D"/>
    <w:rsid w:val="00BF11C7"/>
    <w:rsid w:val="00BF4F9E"/>
    <w:rsid w:val="00C26447"/>
    <w:rsid w:val="00C65D54"/>
    <w:rsid w:val="00C7646D"/>
    <w:rsid w:val="00C93520"/>
    <w:rsid w:val="00C955D8"/>
    <w:rsid w:val="00CA298B"/>
    <w:rsid w:val="00CB19C1"/>
    <w:rsid w:val="00CB40FD"/>
    <w:rsid w:val="00CE2F6D"/>
    <w:rsid w:val="00CF5510"/>
    <w:rsid w:val="00D14328"/>
    <w:rsid w:val="00D37F86"/>
    <w:rsid w:val="00D9354F"/>
    <w:rsid w:val="00DB4717"/>
    <w:rsid w:val="00DD608B"/>
    <w:rsid w:val="00DE3C8F"/>
    <w:rsid w:val="00DF31D2"/>
    <w:rsid w:val="00E045A9"/>
    <w:rsid w:val="00E156AD"/>
    <w:rsid w:val="00E37E7D"/>
    <w:rsid w:val="00E67456"/>
    <w:rsid w:val="00E92F65"/>
    <w:rsid w:val="00EB3083"/>
    <w:rsid w:val="00EC10F2"/>
    <w:rsid w:val="00EC47B0"/>
    <w:rsid w:val="00ED5FF3"/>
    <w:rsid w:val="00EE2843"/>
    <w:rsid w:val="00EE6BE3"/>
    <w:rsid w:val="00EF5F31"/>
    <w:rsid w:val="00F34887"/>
    <w:rsid w:val="00F82821"/>
    <w:rsid w:val="00FA0607"/>
    <w:rsid w:val="00FA680E"/>
    <w:rsid w:val="00FB4B15"/>
    <w:rsid w:val="00FC1ED8"/>
    <w:rsid w:val="00FD1708"/>
    <w:rsid w:val="00FD1F10"/>
    <w:rsid w:val="00FD32D4"/>
    <w:rsid w:val="00FD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456"/>
  </w:style>
  <w:style w:type="paragraph" w:styleId="Altbilgi">
    <w:name w:val="footer"/>
    <w:basedOn w:val="Normal"/>
    <w:link w:val="Al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456"/>
  </w:style>
  <w:style w:type="paragraph" w:styleId="ListeParagraf">
    <w:name w:val="List Paragraph"/>
    <w:basedOn w:val="Normal"/>
    <w:uiPriority w:val="1"/>
    <w:qFormat/>
    <w:rsid w:val="00434D1F"/>
    <w:pPr>
      <w:ind w:left="720"/>
      <w:contextualSpacing/>
    </w:pPr>
  </w:style>
  <w:style w:type="paragraph" w:customStyle="1" w:styleId="default">
    <w:name w:val="default"/>
    <w:basedOn w:val="Normal"/>
    <w:rsid w:val="0023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">
    <w:name w:val="bodytext"/>
    <w:basedOn w:val="Normal"/>
    <w:rsid w:val="0009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76504"/>
    <w:rPr>
      <w:color w:val="0000FF" w:themeColor="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B40FD"/>
  </w:style>
  <w:style w:type="paragraph" w:styleId="GvdeMetni">
    <w:name w:val="Body Text"/>
    <w:basedOn w:val="Normal"/>
    <w:link w:val="GvdeMetniChar"/>
    <w:uiPriority w:val="1"/>
    <w:qFormat/>
    <w:rsid w:val="00950A69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0A69"/>
    <w:rPr>
      <w:rFonts w:ascii="DejaVu Serif" w:eastAsia="DejaVu Serif" w:hAnsi="DejaVu Serif" w:cs="DejaVu Serif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950A69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DejaVu Serif" w:eastAsia="DejaVu Serif" w:hAnsi="DejaVu Serif" w:cs="DejaVu Serif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mesutatabey@hotmail.com</dc:creator>
  <cp:lastModifiedBy>Atabey</cp:lastModifiedBy>
  <cp:revision>4</cp:revision>
  <cp:lastPrinted>2017-04-17T06:09:00Z</cp:lastPrinted>
  <dcterms:created xsi:type="dcterms:W3CDTF">2018-12-14T07:35:00Z</dcterms:created>
  <dcterms:modified xsi:type="dcterms:W3CDTF">2018-12-14T07:46:00Z</dcterms:modified>
</cp:coreProperties>
</file>