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083" w:rsidRPr="00097088" w:rsidRDefault="00201086" w:rsidP="00097088">
      <w:pPr>
        <w:tabs>
          <w:tab w:val="right" w:pos="9214"/>
        </w:tabs>
        <w:spacing w:after="120" w:line="312" w:lineRule="auto"/>
        <w:jc w:val="center"/>
        <w:outlineLvl w:val="2"/>
        <w:rPr>
          <w:rFonts w:asciiTheme="majorHAnsi" w:eastAsia="Times New Roman" w:hAnsiTheme="majorHAnsi" w:cs="Tahoma"/>
          <w:b/>
          <w:bCs/>
          <w:color w:val="000000"/>
          <w:sz w:val="20"/>
          <w:szCs w:val="20"/>
          <w:lang w:eastAsia="tr-TR"/>
        </w:rPr>
      </w:pPr>
      <w:r w:rsidRPr="00097088">
        <w:rPr>
          <w:rFonts w:asciiTheme="majorHAnsi" w:eastAsia="Times New Roman" w:hAnsiTheme="majorHAnsi" w:cs="Tahoma"/>
          <w:b/>
          <w:bCs/>
          <w:color w:val="000000"/>
          <w:sz w:val="20"/>
          <w:szCs w:val="20"/>
          <w:lang w:eastAsia="tr-TR"/>
        </w:rPr>
        <w:tab/>
      </w:r>
    </w:p>
    <w:p w:rsidR="00097088" w:rsidRPr="00097088" w:rsidRDefault="00097088" w:rsidP="00097088">
      <w:pPr>
        <w:tabs>
          <w:tab w:val="center" w:pos="4820"/>
          <w:tab w:val="right" w:pos="9639"/>
        </w:tabs>
        <w:spacing w:after="120" w:line="312" w:lineRule="auto"/>
        <w:jc w:val="center"/>
        <w:outlineLvl w:val="2"/>
        <w:rPr>
          <w:rFonts w:asciiTheme="majorHAnsi" w:eastAsia="Times New Roman" w:hAnsiTheme="majorHAnsi" w:cs="Tahoma"/>
          <w:b/>
          <w:bCs/>
          <w:color w:val="000000"/>
          <w:sz w:val="20"/>
          <w:szCs w:val="20"/>
          <w:lang w:eastAsia="tr-TR"/>
        </w:rPr>
      </w:pPr>
    </w:p>
    <w:p w:rsidR="00097088" w:rsidRPr="00097088" w:rsidRDefault="00097088" w:rsidP="00097088">
      <w:pPr>
        <w:pStyle w:val="bodytext"/>
        <w:shd w:val="clear" w:color="auto" w:fill="FFFFFF"/>
        <w:spacing w:before="0" w:beforeAutospacing="0" w:after="120" w:afterAutospacing="0" w:line="312" w:lineRule="auto"/>
        <w:rPr>
          <w:rFonts w:asciiTheme="majorHAnsi" w:hAnsiTheme="majorHAnsi" w:cs="Calibri"/>
          <w:b/>
          <w:bCs/>
          <w:color w:val="1F497D"/>
        </w:rPr>
      </w:pPr>
      <w:r w:rsidRPr="00097088">
        <w:rPr>
          <w:rFonts w:asciiTheme="majorHAnsi" w:hAnsiTheme="majorHAnsi" w:cs="Calibri"/>
          <w:b/>
          <w:bCs/>
          <w:color w:val="1F497D"/>
        </w:rPr>
        <w:t>VERGİ SİRKÜLERİ</w:t>
      </w:r>
    </w:p>
    <w:p w:rsidR="00097088" w:rsidRPr="00097088" w:rsidRDefault="00097088" w:rsidP="00097088">
      <w:pPr>
        <w:pStyle w:val="bodytext"/>
        <w:shd w:val="clear" w:color="auto" w:fill="FFFFFF"/>
        <w:spacing w:before="0" w:beforeAutospacing="0" w:after="120" w:afterAutospacing="0" w:line="312" w:lineRule="auto"/>
        <w:rPr>
          <w:rFonts w:asciiTheme="majorHAnsi" w:hAnsiTheme="majorHAnsi" w:cs="Calibri"/>
          <w:b/>
          <w:bCs/>
          <w:color w:val="1F497D"/>
        </w:rPr>
      </w:pPr>
    </w:p>
    <w:p w:rsidR="00097088" w:rsidRPr="00097088" w:rsidRDefault="00097088" w:rsidP="00097088">
      <w:pPr>
        <w:pStyle w:val="bodytext"/>
        <w:shd w:val="clear" w:color="auto" w:fill="FFFFFF"/>
        <w:spacing w:before="0" w:beforeAutospacing="0" w:after="120" w:afterAutospacing="0" w:line="312" w:lineRule="auto"/>
        <w:jc w:val="both"/>
        <w:rPr>
          <w:rFonts w:asciiTheme="majorHAnsi" w:hAnsiTheme="majorHAnsi" w:cs="Calibri"/>
          <w:b/>
          <w:bCs/>
          <w:color w:val="1F497D"/>
        </w:rPr>
      </w:pPr>
      <w:r>
        <w:rPr>
          <w:rFonts w:asciiTheme="majorHAnsi" w:hAnsiTheme="majorHAnsi" w:cs="Calibri"/>
          <w:b/>
          <w:bCs/>
          <w:color w:val="1F497D"/>
        </w:rPr>
        <w:t>Sayı</w:t>
      </w:r>
      <w:r>
        <w:rPr>
          <w:rFonts w:asciiTheme="majorHAnsi" w:hAnsiTheme="majorHAnsi" w:cs="Calibri"/>
          <w:b/>
          <w:bCs/>
          <w:color w:val="1F497D"/>
        </w:rPr>
        <w:tab/>
      </w:r>
      <w:r>
        <w:rPr>
          <w:rFonts w:asciiTheme="majorHAnsi" w:hAnsiTheme="majorHAnsi" w:cs="Calibri"/>
          <w:b/>
          <w:bCs/>
          <w:color w:val="1F497D"/>
        </w:rPr>
        <w:tab/>
        <w:t>: 2017-020</w:t>
      </w:r>
    </w:p>
    <w:p w:rsidR="00097088" w:rsidRPr="00097088" w:rsidRDefault="00097088" w:rsidP="00097088">
      <w:pPr>
        <w:pStyle w:val="bodytext"/>
        <w:shd w:val="clear" w:color="auto" w:fill="FFFFFF"/>
        <w:spacing w:before="0" w:beforeAutospacing="0" w:after="120" w:afterAutospacing="0" w:line="312" w:lineRule="auto"/>
        <w:jc w:val="both"/>
        <w:rPr>
          <w:rFonts w:asciiTheme="majorHAnsi" w:hAnsiTheme="majorHAnsi" w:cs="Calibri"/>
          <w:b/>
          <w:bCs/>
          <w:color w:val="1F497D"/>
        </w:rPr>
      </w:pPr>
      <w:r w:rsidRPr="00097088">
        <w:rPr>
          <w:rFonts w:asciiTheme="majorHAnsi" w:hAnsiTheme="majorHAnsi" w:cs="Calibri"/>
          <w:b/>
          <w:bCs/>
          <w:color w:val="1F497D"/>
        </w:rPr>
        <w:t>Tarih</w:t>
      </w:r>
      <w:r w:rsidRPr="00097088">
        <w:rPr>
          <w:rFonts w:asciiTheme="majorHAnsi" w:hAnsiTheme="majorHAnsi" w:cs="Calibri"/>
          <w:b/>
          <w:bCs/>
          <w:color w:val="1F497D"/>
        </w:rPr>
        <w:tab/>
      </w:r>
      <w:r w:rsidRPr="00097088">
        <w:rPr>
          <w:rFonts w:asciiTheme="majorHAnsi" w:hAnsiTheme="majorHAnsi" w:cs="Calibri"/>
          <w:b/>
          <w:bCs/>
          <w:color w:val="1F497D"/>
        </w:rPr>
        <w:tab/>
        <w:t>: 29.12.2017</w:t>
      </w:r>
    </w:p>
    <w:p w:rsidR="00097088" w:rsidRPr="00097088" w:rsidRDefault="00097088" w:rsidP="00097088">
      <w:pPr>
        <w:pStyle w:val="bodytext"/>
        <w:shd w:val="clear" w:color="auto" w:fill="FFFFFF"/>
        <w:spacing w:before="0" w:beforeAutospacing="0" w:after="120" w:afterAutospacing="0" w:line="312" w:lineRule="auto"/>
        <w:jc w:val="both"/>
        <w:rPr>
          <w:rFonts w:asciiTheme="majorHAnsi" w:hAnsiTheme="majorHAnsi" w:cs="Calibri"/>
          <w:b/>
          <w:bCs/>
          <w:color w:val="1F497D"/>
        </w:rPr>
      </w:pPr>
      <w:r w:rsidRPr="00097088">
        <w:rPr>
          <w:rFonts w:asciiTheme="majorHAnsi" w:hAnsiTheme="majorHAnsi" w:cs="Calibri"/>
          <w:b/>
          <w:bCs/>
          <w:color w:val="1F497D"/>
        </w:rPr>
        <w:t>Konu</w:t>
      </w:r>
      <w:r w:rsidRPr="00097088">
        <w:rPr>
          <w:rFonts w:asciiTheme="majorHAnsi" w:hAnsiTheme="majorHAnsi" w:cs="Calibri"/>
          <w:b/>
          <w:bCs/>
          <w:color w:val="1F497D"/>
        </w:rPr>
        <w:tab/>
      </w:r>
      <w:r w:rsidRPr="00097088">
        <w:rPr>
          <w:rFonts w:asciiTheme="majorHAnsi" w:hAnsiTheme="majorHAnsi" w:cs="Calibri"/>
          <w:b/>
          <w:bCs/>
          <w:color w:val="1F497D"/>
        </w:rPr>
        <w:tab/>
        <w:t>: Yıl Sonu Önemli Hatırlatmalar</w:t>
      </w:r>
    </w:p>
    <w:p w:rsidR="00230E35" w:rsidRPr="00097088" w:rsidRDefault="00EB3083" w:rsidP="00097088">
      <w:pPr>
        <w:tabs>
          <w:tab w:val="center" w:pos="4820"/>
          <w:tab w:val="right" w:pos="9639"/>
        </w:tabs>
        <w:spacing w:after="120" w:line="312" w:lineRule="auto"/>
        <w:jc w:val="center"/>
        <w:outlineLvl w:val="2"/>
        <w:rPr>
          <w:rFonts w:asciiTheme="majorHAnsi" w:eastAsia="Times New Roman" w:hAnsiTheme="majorHAnsi" w:cs="Tahoma"/>
          <w:b/>
          <w:bCs/>
          <w:color w:val="000000"/>
          <w:sz w:val="20"/>
          <w:szCs w:val="20"/>
          <w:lang w:eastAsia="tr-TR"/>
        </w:rPr>
      </w:pPr>
      <w:r w:rsidRPr="00097088">
        <w:rPr>
          <w:rFonts w:asciiTheme="majorHAnsi" w:eastAsia="Times New Roman" w:hAnsiTheme="majorHAnsi" w:cs="Tahoma"/>
          <w:b/>
          <w:bCs/>
          <w:color w:val="000000"/>
          <w:sz w:val="20"/>
          <w:szCs w:val="20"/>
          <w:lang w:eastAsia="tr-TR"/>
        </w:rPr>
        <w:tab/>
      </w:r>
    </w:p>
    <w:p w:rsidR="00230E35" w:rsidRPr="00097088" w:rsidRDefault="00230E35" w:rsidP="00097088">
      <w:pPr>
        <w:pStyle w:val="ListeParagraf"/>
        <w:numPr>
          <w:ilvl w:val="0"/>
          <w:numId w:val="5"/>
        </w:numPr>
        <w:spacing w:after="120"/>
        <w:ind w:left="0" w:firstLine="0"/>
        <w:contextualSpacing w:val="0"/>
        <w:rPr>
          <w:rFonts w:asciiTheme="majorHAnsi" w:hAnsiTheme="majorHAnsi" w:cs="Tahoma"/>
          <w:b/>
          <w:sz w:val="20"/>
          <w:szCs w:val="20"/>
        </w:rPr>
      </w:pPr>
      <w:r w:rsidRPr="00097088">
        <w:rPr>
          <w:rFonts w:asciiTheme="majorHAnsi" w:hAnsiTheme="majorHAnsi" w:cs="Tahoma"/>
          <w:b/>
          <w:sz w:val="20"/>
          <w:szCs w:val="20"/>
        </w:rPr>
        <w:t>DÖNEM SONU STOKLARIN SAYIMI:</w:t>
      </w:r>
    </w:p>
    <w:p w:rsidR="00230E35" w:rsidRPr="00097088" w:rsidRDefault="00230E35" w:rsidP="00097088">
      <w:pPr>
        <w:pStyle w:val="ListeParagraf"/>
        <w:spacing w:after="120"/>
        <w:ind w:left="0"/>
        <w:contextualSpacing w:val="0"/>
        <w:jc w:val="both"/>
        <w:rPr>
          <w:rFonts w:asciiTheme="majorHAnsi" w:hAnsiTheme="majorHAnsi" w:cs="Tahoma"/>
          <w:b/>
          <w:sz w:val="20"/>
          <w:szCs w:val="20"/>
        </w:rPr>
      </w:pPr>
      <w:r w:rsidRPr="00097088">
        <w:rPr>
          <w:rFonts w:asciiTheme="majorHAnsi" w:hAnsiTheme="majorHAnsi" w:cs="Tahoma"/>
          <w:sz w:val="20"/>
          <w:szCs w:val="20"/>
        </w:rPr>
        <w:t xml:space="preserve">213 sayılı Vergi Usul Kanunun 186. Maddesinde; </w:t>
      </w:r>
      <w:r w:rsidRPr="00097088">
        <w:rPr>
          <w:rFonts w:asciiTheme="majorHAnsi" w:hAnsiTheme="majorHAnsi" w:cs="Tahoma"/>
          <w:b/>
          <w:sz w:val="20"/>
          <w:szCs w:val="20"/>
        </w:rPr>
        <w:t xml:space="preserve">“Envanter çıkarmak, bilanço günündeki mevcutları, alacakları ve borçları saymak, ölçmek, tartmak ve değerlemek suretiyle kesin bir şekilde ve müfredatlı olarak </w:t>
      </w:r>
      <w:proofErr w:type="spellStart"/>
      <w:r w:rsidRPr="00097088">
        <w:rPr>
          <w:rFonts w:asciiTheme="majorHAnsi" w:hAnsiTheme="majorHAnsi" w:cs="Tahoma"/>
          <w:b/>
          <w:sz w:val="20"/>
          <w:szCs w:val="20"/>
        </w:rPr>
        <w:t>tesbit</w:t>
      </w:r>
      <w:proofErr w:type="spellEnd"/>
      <w:r w:rsidRPr="00097088">
        <w:rPr>
          <w:rFonts w:asciiTheme="majorHAnsi" w:hAnsiTheme="majorHAnsi" w:cs="Tahoma"/>
          <w:b/>
          <w:sz w:val="20"/>
          <w:szCs w:val="20"/>
        </w:rPr>
        <w:t xml:space="preserve"> etmektir.</w:t>
      </w:r>
    </w:p>
    <w:p w:rsidR="00230E35" w:rsidRPr="00097088" w:rsidRDefault="00230E35" w:rsidP="00097088">
      <w:pPr>
        <w:pStyle w:val="ListeParagraf"/>
        <w:spacing w:after="120"/>
        <w:ind w:left="0"/>
        <w:contextualSpacing w:val="0"/>
        <w:jc w:val="both"/>
        <w:rPr>
          <w:rFonts w:asciiTheme="majorHAnsi" w:hAnsiTheme="majorHAnsi" w:cs="Tahoma"/>
          <w:b/>
          <w:sz w:val="20"/>
          <w:szCs w:val="20"/>
        </w:rPr>
      </w:pPr>
      <w:r w:rsidRPr="00097088">
        <w:rPr>
          <w:rFonts w:asciiTheme="majorHAnsi" w:hAnsiTheme="majorHAnsi" w:cs="Tahoma"/>
          <w:b/>
          <w:sz w:val="20"/>
          <w:szCs w:val="20"/>
        </w:rPr>
        <w:t xml:space="preserve">Şu kadar ki, ticari teamüle göre tartılması, sayılması ve ölçülmesi mutat </w:t>
      </w:r>
      <w:proofErr w:type="spellStart"/>
      <w:r w:rsidRPr="00097088">
        <w:rPr>
          <w:rFonts w:asciiTheme="majorHAnsi" w:hAnsiTheme="majorHAnsi" w:cs="Tahoma"/>
          <w:b/>
          <w:sz w:val="20"/>
          <w:szCs w:val="20"/>
        </w:rPr>
        <w:t>olmıyan</w:t>
      </w:r>
      <w:proofErr w:type="spellEnd"/>
      <w:r w:rsidRPr="00097088">
        <w:rPr>
          <w:rFonts w:asciiTheme="majorHAnsi" w:hAnsiTheme="majorHAnsi" w:cs="Tahoma"/>
          <w:b/>
          <w:sz w:val="20"/>
          <w:szCs w:val="20"/>
        </w:rPr>
        <w:t xml:space="preserve"> malların değerleri tahminen </w:t>
      </w:r>
      <w:proofErr w:type="spellStart"/>
      <w:r w:rsidRPr="00097088">
        <w:rPr>
          <w:rFonts w:asciiTheme="majorHAnsi" w:hAnsiTheme="majorHAnsi" w:cs="Tahoma"/>
          <w:b/>
          <w:sz w:val="20"/>
          <w:szCs w:val="20"/>
        </w:rPr>
        <w:t>tesbit</w:t>
      </w:r>
      <w:proofErr w:type="spellEnd"/>
      <w:r w:rsidRPr="00097088">
        <w:rPr>
          <w:rFonts w:asciiTheme="majorHAnsi" w:hAnsiTheme="majorHAnsi" w:cs="Tahoma"/>
          <w:b/>
          <w:sz w:val="20"/>
          <w:szCs w:val="20"/>
        </w:rPr>
        <w:t xml:space="preserve"> olunur.</w:t>
      </w:r>
    </w:p>
    <w:p w:rsidR="00230E35" w:rsidRPr="00097088" w:rsidRDefault="00230E35" w:rsidP="00097088">
      <w:pPr>
        <w:pStyle w:val="ListeParagraf"/>
        <w:spacing w:after="120"/>
        <w:ind w:left="0"/>
        <w:contextualSpacing w:val="0"/>
        <w:jc w:val="both"/>
        <w:rPr>
          <w:rFonts w:asciiTheme="majorHAnsi" w:hAnsiTheme="majorHAnsi" w:cs="Tahoma"/>
          <w:sz w:val="20"/>
          <w:szCs w:val="20"/>
        </w:rPr>
      </w:pPr>
      <w:r w:rsidRPr="00097088">
        <w:rPr>
          <w:rFonts w:asciiTheme="majorHAnsi" w:hAnsiTheme="majorHAnsi" w:cs="Tahoma"/>
          <w:b/>
          <w:sz w:val="20"/>
          <w:szCs w:val="20"/>
        </w:rPr>
        <w:t xml:space="preserve">Mevcutlar, alacaklar ve borçlar işletmeye </w:t>
      </w:r>
      <w:proofErr w:type="gramStart"/>
      <w:r w:rsidRPr="00097088">
        <w:rPr>
          <w:rFonts w:asciiTheme="majorHAnsi" w:hAnsiTheme="majorHAnsi" w:cs="Tahoma"/>
          <w:b/>
          <w:sz w:val="20"/>
          <w:szCs w:val="20"/>
        </w:rPr>
        <w:t>dahil</w:t>
      </w:r>
      <w:proofErr w:type="gramEnd"/>
      <w:r w:rsidRPr="00097088">
        <w:rPr>
          <w:rFonts w:asciiTheme="majorHAnsi" w:hAnsiTheme="majorHAnsi" w:cs="Tahoma"/>
          <w:b/>
          <w:sz w:val="20"/>
          <w:szCs w:val="20"/>
        </w:rPr>
        <w:t xml:space="preserve"> iktisadi kıymetleri ifade eder.”</w:t>
      </w:r>
      <w:r w:rsidRPr="00097088">
        <w:rPr>
          <w:rFonts w:asciiTheme="majorHAnsi" w:hAnsiTheme="majorHAnsi" w:cs="Tahoma"/>
          <w:sz w:val="20"/>
          <w:szCs w:val="20"/>
        </w:rPr>
        <w:t xml:space="preserve"> Hükmü yer almaktadır. </w:t>
      </w:r>
    </w:p>
    <w:p w:rsidR="00230E35" w:rsidRPr="00097088" w:rsidRDefault="00230E35" w:rsidP="00097088">
      <w:pPr>
        <w:pStyle w:val="ListeParagraf"/>
        <w:spacing w:after="120"/>
        <w:ind w:left="0"/>
        <w:contextualSpacing w:val="0"/>
        <w:jc w:val="both"/>
        <w:rPr>
          <w:rFonts w:asciiTheme="majorHAnsi" w:hAnsiTheme="majorHAnsi" w:cs="Tahoma"/>
          <w:sz w:val="20"/>
          <w:szCs w:val="20"/>
        </w:rPr>
      </w:pPr>
      <w:r w:rsidRPr="00097088">
        <w:rPr>
          <w:rFonts w:asciiTheme="majorHAnsi" w:hAnsiTheme="majorHAnsi" w:cs="Tahoma"/>
          <w:sz w:val="20"/>
          <w:szCs w:val="20"/>
        </w:rPr>
        <w:t xml:space="preserve">Buna göre, şirketler dönem sonlarında diğer bir ifadeyle 31.12.2017 tarihinde, stoklarında yer alan mevcutlarının </w:t>
      </w:r>
      <w:proofErr w:type="gramStart"/>
      <w:r w:rsidRPr="00097088">
        <w:rPr>
          <w:rFonts w:asciiTheme="majorHAnsi" w:hAnsiTheme="majorHAnsi" w:cs="Tahoma"/>
          <w:sz w:val="20"/>
          <w:szCs w:val="20"/>
        </w:rPr>
        <w:t>envanterini</w:t>
      </w:r>
      <w:proofErr w:type="gramEnd"/>
      <w:r w:rsidRPr="00097088">
        <w:rPr>
          <w:rFonts w:asciiTheme="majorHAnsi" w:hAnsiTheme="majorHAnsi" w:cs="Tahoma"/>
          <w:sz w:val="20"/>
          <w:szCs w:val="20"/>
        </w:rPr>
        <w:t xml:space="preserve"> çıkartmak zorundadırlar. </w:t>
      </w:r>
    </w:p>
    <w:p w:rsidR="00230E35" w:rsidRPr="00097088" w:rsidRDefault="00230E35" w:rsidP="00097088">
      <w:pPr>
        <w:pStyle w:val="ListeParagraf"/>
        <w:spacing w:after="120"/>
        <w:ind w:left="0"/>
        <w:contextualSpacing w:val="0"/>
        <w:jc w:val="both"/>
        <w:rPr>
          <w:rFonts w:asciiTheme="majorHAnsi" w:hAnsiTheme="majorHAnsi" w:cs="Tahoma"/>
          <w:sz w:val="20"/>
          <w:szCs w:val="20"/>
          <w:u w:val="single"/>
        </w:rPr>
      </w:pPr>
      <w:r w:rsidRPr="00097088">
        <w:rPr>
          <w:rFonts w:asciiTheme="majorHAnsi" w:hAnsiTheme="majorHAnsi" w:cs="Tahoma"/>
          <w:sz w:val="20"/>
          <w:szCs w:val="20"/>
          <w:u w:val="single"/>
        </w:rPr>
        <w:t xml:space="preserve">Bu nedenle, 31.12.2017 tarihi itibariyle, şirketin </w:t>
      </w:r>
      <w:proofErr w:type="gramStart"/>
      <w:r w:rsidRPr="00097088">
        <w:rPr>
          <w:rFonts w:asciiTheme="majorHAnsi" w:hAnsiTheme="majorHAnsi" w:cs="Tahoma"/>
          <w:sz w:val="20"/>
          <w:szCs w:val="20"/>
          <w:u w:val="single"/>
        </w:rPr>
        <w:t>envanterinde</w:t>
      </w:r>
      <w:proofErr w:type="gramEnd"/>
      <w:r w:rsidRPr="00097088">
        <w:rPr>
          <w:rFonts w:asciiTheme="majorHAnsi" w:hAnsiTheme="majorHAnsi" w:cs="Tahoma"/>
          <w:sz w:val="20"/>
          <w:szCs w:val="20"/>
          <w:u w:val="single"/>
        </w:rPr>
        <w:t xml:space="preserve"> yer alan malların saymak, ölçmek, tartmak ve değerlemek suretiyle tespit edilerek </w:t>
      </w:r>
      <w:r w:rsidRPr="00097088">
        <w:rPr>
          <w:rFonts w:asciiTheme="majorHAnsi" w:hAnsiTheme="majorHAnsi" w:cs="Tahoma"/>
          <w:b/>
          <w:sz w:val="20"/>
          <w:szCs w:val="20"/>
          <w:u w:val="single"/>
        </w:rPr>
        <w:t>bir tutanak haline getirilmesi</w:t>
      </w:r>
      <w:r w:rsidRPr="00097088">
        <w:rPr>
          <w:rFonts w:asciiTheme="majorHAnsi" w:hAnsiTheme="majorHAnsi" w:cs="Tahoma"/>
          <w:sz w:val="20"/>
          <w:szCs w:val="20"/>
          <w:u w:val="single"/>
        </w:rPr>
        <w:t xml:space="preserve"> ve bu tutanağın şirketin depo sorumlusu, muhasebe sorumlusu ve şirketi temsile yetkili kişilerden birinin imzalaması gerekmektedir. </w:t>
      </w:r>
    </w:p>
    <w:p w:rsidR="00230E35" w:rsidRPr="00097088" w:rsidRDefault="00230E35" w:rsidP="00097088">
      <w:pPr>
        <w:pStyle w:val="ListeParagraf"/>
        <w:spacing w:after="120"/>
        <w:ind w:left="0"/>
        <w:contextualSpacing w:val="0"/>
        <w:jc w:val="both"/>
        <w:rPr>
          <w:rFonts w:asciiTheme="majorHAnsi" w:hAnsiTheme="majorHAnsi" w:cs="Tahoma"/>
          <w:sz w:val="20"/>
          <w:szCs w:val="20"/>
        </w:rPr>
      </w:pPr>
    </w:p>
    <w:p w:rsidR="00230E35" w:rsidRPr="00097088" w:rsidRDefault="00230E35" w:rsidP="00097088">
      <w:pPr>
        <w:pStyle w:val="ListeParagraf"/>
        <w:numPr>
          <w:ilvl w:val="0"/>
          <w:numId w:val="5"/>
        </w:numPr>
        <w:spacing w:after="120"/>
        <w:ind w:left="0" w:firstLine="0"/>
        <w:contextualSpacing w:val="0"/>
        <w:jc w:val="both"/>
        <w:rPr>
          <w:rFonts w:asciiTheme="majorHAnsi" w:hAnsiTheme="majorHAnsi" w:cs="Tahoma"/>
          <w:sz w:val="20"/>
          <w:szCs w:val="20"/>
        </w:rPr>
      </w:pPr>
      <w:r w:rsidRPr="00097088">
        <w:rPr>
          <w:rFonts w:asciiTheme="majorHAnsi" w:hAnsiTheme="majorHAnsi" w:cs="Tahoma"/>
          <w:b/>
          <w:sz w:val="20"/>
          <w:szCs w:val="20"/>
        </w:rPr>
        <w:t>ADAT HESAPLAMALARINDA KULLANILMAK ÜZERE, 31.12.2017 TARİHİNDE DÜZENLENECEK ADAT FATURASI İÇİN BU TARİHE BOŞ FATURA AYRILMASI:</w:t>
      </w:r>
    </w:p>
    <w:p w:rsidR="00230E35" w:rsidRPr="00097088" w:rsidRDefault="00230E35" w:rsidP="00097088">
      <w:pPr>
        <w:pStyle w:val="ListeParagraf"/>
        <w:spacing w:after="120"/>
        <w:ind w:left="0"/>
        <w:contextualSpacing w:val="0"/>
        <w:jc w:val="both"/>
        <w:rPr>
          <w:rFonts w:asciiTheme="majorHAnsi" w:hAnsiTheme="majorHAnsi" w:cs="Tahoma"/>
          <w:sz w:val="20"/>
          <w:szCs w:val="20"/>
        </w:rPr>
      </w:pPr>
      <w:r w:rsidRPr="00097088">
        <w:rPr>
          <w:rFonts w:asciiTheme="majorHAnsi" w:hAnsiTheme="majorHAnsi" w:cs="Tahoma"/>
          <w:sz w:val="20"/>
          <w:szCs w:val="20"/>
        </w:rPr>
        <w:t xml:space="preserve">Bilindiği üzere, şirketler, ortaklara vermiş olduğu borçlar (131,231 </w:t>
      </w:r>
      <w:proofErr w:type="spellStart"/>
      <w:r w:rsidRPr="00097088">
        <w:rPr>
          <w:rFonts w:asciiTheme="majorHAnsi" w:hAnsiTheme="majorHAnsi" w:cs="Tahoma"/>
          <w:sz w:val="20"/>
          <w:szCs w:val="20"/>
        </w:rPr>
        <w:t>nolu</w:t>
      </w:r>
      <w:proofErr w:type="spellEnd"/>
      <w:r w:rsidRPr="00097088">
        <w:rPr>
          <w:rFonts w:asciiTheme="majorHAnsi" w:hAnsiTheme="majorHAnsi" w:cs="Tahoma"/>
          <w:sz w:val="20"/>
          <w:szCs w:val="20"/>
        </w:rPr>
        <w:t xml:space="preserve"> hesaplar) ve Kasa hesabında görülen ihtiyaçtan fazla olan paralar (TL, Döviz) için adat hesaplanması gerekmektedir. Yapılan adat hesaplamaları sonucunda fatura kesilmek suretiyle gelir olarak kaydedilmesi ve üzerinden KDV hesaplanması gerekmektedir.</w:t>
      </w:r>
    </w:p>
    <w:p w:rsidR="00230E35" w:rsidRPr="00097088" w:rsidRDefault="00230E35" w:rsidP="00097088">
      <w:pPr>
        <w:pStyle w:val="ListeParagraf"/>
        <w:spacing w:after="120"/>
        <w:ind w:left="0"/>
        <w:contextualSpacing w:val="0"/>
        <w:jc w:val="both"/>
        <w:rPr>
          <w:rFonts w:asciiTheme="majorHAnsi" w:hAnsiTheme="majorHAnsi" w:cs="Tahoma"/>
          <w:sz w:val="20"/>
          <w:szCs w:val="20"/>
          <w:u w:val="single"/>
        </w:rPr>
      </w:pPr>
      <w:r w:rsidRPr="00097088">
        <w:rPr>
          <w:rFonts w:asciiTheme="majorHAnsi" w:hAnsiTheme="majorHAnsi" w:cs="Tahoma"/>
          <w:sz w:val="20"/>
          <w:szCs w:val="20"/>
          <w:u w:val="single"/>
        </w:rPr>
        <w:t xml:space="preserve">Bu nedenle, 31.12.2017 tarihinde düzenlenmesi gereken adat faturaları için, 31.12.2017 tarihine ihtiyaç kadar boş fatura ayrılması (ortak sayısı da dikkate alınarak 5 civarı boş fatura yeterli olabilir.) gerekmektedir.   </w:t>
      </w:r>
    </w:p>
    <w:p w:rsidR="00230E35" w:rsidRPr="00097088" w:rsidRDefault="00230E35" w:rsidP="00097088">
      <w:pPr>
        <w:pStyle w:val="ListeParagraf"/>
        <w:spacing w:after="120"/>
        <w:ind w:left="0"/>
        <w:contextualSpacing w:val="0"/>
        <w:jc w:val="both"/>
        <w:rPr>
          <w:rFonts w:asciiTheme="majorHAnsi" w:hAnsiTheme="majorHAnsi" w:cs="Tahoma"/>
          <w:sz w:val="20"/>
          <w:szCs w:val="20"/>
        </w:rPr>
      </w:pPr>
    </w:p>
    <w:p w:rsidR="00230E35" w:rsidRPr="00097088" w:rsidRDefault="00230E35" w:rsidP="00097088">
      <w:pPr>
        <w:pStyle w:val="ListeParagraf"/>
        <w:numPr>
          <w:ilvl w:val="0"/>
          <w:numId w:val="5"/>
        </w:numPr>
        <w:spacing w:after="120"/>
        <w:ind w:left="0" w:firstLine="0"/>
        <w:contextualSpacing w:val="0"/>
        <w:jc w:val="both"/>
        <w:rPr>
          <w:rFonts w:asciiTheme="majorHAnsi" w:hAnsiTheme="majorHAnsi" w:cs="Tahoma"/>
          <w:b/>
          <w:sz w:val="20"/>
          <w:szCs w:val="20"/>
        </w:rPr>
      </w:pPr>
      <w:r w:rsidRPr="00097088">
        <w:rPr>
          <w:rFonts w:asciiTheme="majorHAnsi" w:hAnsiTheme="majorHAnsi" w:cs="Tahoma"/>
          <w:b/>
          <w:sz w:val="20"/>
          <w:szCs w:val="20"/>
        </w:rPr>
        <w:t>TUTULMASI ZORUNLU DEFTERLERİN NOTERE TASDİK ETTİRİLMESİ:</w:t>
      </w:r>
    </w:p>
    <w:p w:rsidR="00230E35" w:rsidRPr="00097088" w:rsidRDefault="00230E35" w:rsidP="00097088">
      <w:pPr>
        <w:pStyle w:val="ListeParagraf"/>
        <w:spacing w:after="120"/>
        <w:ind w:left="0"/>
        <w:contextualSpacing w:val="0"/>
        <w:jc w:val="both"/>
        <w:rPr>
          <w:rFonts w:asciiTheme="majorHAnsi" w:hAnsiTheme="majorHAnsi" w:cs="Tahoma"/>
          <w:sz w:val="20"/>
          <w:szCs w:val="20"/>
        </w:rPr>
      </w:pPr>
      <w:r w:rsidRPr="00097088">
        <w:rPr>
          <w:rFonts w:asciiTheme="majorHAnsi" w:hAnsiTheme="majorHAnsi" w:cs="Tahoma"/>
          <w:sz w:val="20"/>
          <w:szCs w:val="20"/>
        </w:rPr>
        <w:t xml:space="preserve">Bilindiği üzere, E-Defter kullanmak zorunda olanlar, 2018 yılı için </w:t>
      </w:r>
      <w:proofErr w:type="gramStart"/>
      <w:r w:rsidRPr="00097088">
        <w:rPr>
          <w:rFonts w:asciiTheme="majorHAnsi" w:hAnsiTheme="majorHAnsi" w:cs="Tahoma"/>
          <w:sz w:val="20"/>
          <w:szCs w:val="20"/>
        </w:rPr>
        <w:t>kağıt</w:t>
      </w:r>
      <w:proofErr w:type="gramEnd"/>
      <w:r w:rsidRPr="00097088">
        <w:rPr>
          <w:rFonts w:asciiTheme="majorHAnsi" w:hAnsiTheme="majorHAnsi" w:cs="Tahoma"/>
          <w:sz w:val="20"/>
          <w:szCs w:val="20"/>
        </w:rPr>
        <w:t xml:space="preserve"> ortamında YEVMİYE ve DEFTERİ KEBİR defteri tasdik ettirmezler. Diğer defterlerini  türüne göre mutlaka tasdik ettirmek zorundadırlar.</w:t>
      </w:r>
    </w:p>
    <w:p w:rsidR="00230E35" w:rsidRPr="00097088" w:rsidRDefault="00230E35" w:rsidP="00097088">
      <w:pPr>
        <w:pStyle w:val="ListeParagraf"/>
        <w:spacing w:after="120"/>
        <w:ind w:left="0"/>
        <w:contextualSpacing w:val="0"/>
        <w:rPr>
          <w:rFonts w:asciiTheme="majorHAnsi" w:hAnsiTheme="majorHAnsi" w:cs="Tahoma"/>
          <w:sz w:val="20"/>
          <w:szCs w:val="20"/>
        </w:rPr>
      </w:pPr>
      <w:r w:rsidRPr="00097088">
        <w:rPr>
          <w:rFonts w:asciiTheme="majorHAnsi" w:hAnsiTheme="majorHAnsi" w:cs="Tahoma"/>
          <w:sz w:val="20"/>
          <w:szCs w:val="20"/>
        </w:rPr>
        <w:t>Buna göre, E-Defter kapsamında olan Anonim Şirketler;</w:t>
      </w:r>
    </w:p>
    <w:p w:rsidR="00230E35" w:rsidRPr="00097088" w:rsidRDefault="00230E35" w:rsidP="00097088">
      <w:pPr>
        <w:pStyle w:val="default"/>
        <w:numPr>
          <w:ilvl w:val="0"/>
          <w:numId w:val="6"/>
        </w:numPr>
        <w:spacing w:after="120" w:afterAutospacing="0"/>
        <w:ind w:left="426" w:hanging="426"/>
        <w:rPr>
          <w:rFonts w:asciiTheme="majorHAnsi" w:hAnsiTheme="majorHAnsi" w:cs="Tahoma"/>
          <w:sz w:val="20"/>
          <w:szCs w:val="20"/>
        </w:rPr>
      </w:pPr>
      <w:r w:rsidRPr="00097088">
        <w:rPr>
          <w:rFonts w:asciiTheme="majorHAnsi" w:hAnsiTheme="majorHAnsi" w:cs="Tahoma"/>
          <w:sz w:val="20"/>
          <w:szCs w:val="20"/>
        </w:rPr>
        <w:t xml:space="preserve">Envanter Defteri, </w:t>
      </w:r>
    </w:p>
    <w:p w:rsidR="00230E35" w:rsidRPr="00097088" w:rsidRDefault="00230E35" w:rsidP="00097088">
      <w:pPr>
        <w:pStyle w:val="default"/>
        <w:numPr>
          <w:ilvl w:val="0"/>
          <w:numId w:val="6"/>
        </w:numPr>
        <w:spacing w:after="120" w:afterAutospacing="0"/>
        <w:ind w:left="426" w:hanging="426"/>
        <w:rPr>
          <w:rFonts w:asciiTheme="majorHAnsi" w:hAnsiTheme="majorHAnsi" w:cs="Tahoma"/>
          <w:sz w:val="20"/>
          <w:szCs w:val="20"/>
        </w:rPr>
      </w:pPr>
      <w:r w:rsidRPr="00097088">
        <w:rPr>
          <w:rFonts w:asciiTheme="majorHAnsi" w:hAnsiTheme="majorHAnsi" w:cs="Tahoma"/>
          <w:sz w:val="20"/>
          <w:szCs w:val="20"/>
        </w:rPr>
        <w:t xml:space="preserve">Yönetim Kurulu Karar Defteri, </w:t>
      </w:r>
    </w:p>
    <w:p w:rsidR="00230E35" w:rsidRPr="00097088" w:rsidRDefault="00230E35" w:rsidP="00097088">
      <w:pPr>
        <w:pStyle w:val="default"/>
        <w:numPr>
          <w:ilvl w:val="0"/>
          <w:numId w:val="6"/>
        </w:numPr>
        <w:spacing w:after="120" w:afterAutospacing="0"/>
        <w:ind w:left="426" w:hanging="426"/>
        <w:rPr>
          <w:rFonts w:asciiTheme="majorHAnsi" w:hAnsiTheme="majorHAnsi" w:cs="Tahoma"/>
          <w:sz w:val="20"/>
          <w:szCs w:val="20"/>
        </w:rPr>
      </w:pPr>
      <w:r w:rsidRPr="00097088">
        <w:rPr>
          <w:rFonts w:asciiTheme="majorHAnsi" w:hAnsiTheme="majorHAnsi" w:cs="Tahoma"/>
          <w:sz w:val="20"/>
          <w:szCs w:val="20"/>
        </w:rPr>
        <w:t xml:space="preserve">Pay Defteri, </w:t>
      </w:r>
    </w:p>
    <w:p w:rsidR="00230E35" w:rsidRPr="00097088" w:rsidRDefault="00230E35" w:rsidP="00097088">
      <w:pPr>
        <w:pStyle w:val="default"/>
        <w:numPr>
          <w:ilvl w:val="0"/>
          <w:numId w:val="6"/>
        </w:numPr>
        <w:spacing w:after="120" w:afterAutospacing="0"/>
        <w:ind w:left="426" w:hanging="426"/>
        <w:rPr>
          <w:rFonts w:asciiTheme="majorHAnsi" w:hAnsiTheme="majorHAnsi" w:cs="Tahoma"/>
          <w:sz w:val="20"/>
          <w:szCs w:val="20"/>
        </w:rPr>
      </w:pPr>
      <w:r w:rsidRPr="00097088">
        <w:rPr>
          <w:rFonts w:asciiTheme="majorHAnsi" w:hAnsiTheme="majorHAnsi" w:cs="Tahoma"/>
          <w:sz w:val="20"/>
          <w:szCs w:val="20"/>
        </w:rPr>
        <w:t>Damga Defteri,</w:t>
      </w:r>
    </w:p>
    <w:p w:rsidR="00230E35" w:rsidRPr="00097088" w:rsidRDefault="00230E35" w:rsidP="00097088">
      <w:pPr>
        <w:pStyle w:val="default"/>
        <w:numPr>
          <w:ilvl w:val="0"/>
          <w:numId w:val="6"/>
        </w:numPr>
        <w:spacing w:after="120" w:afterAutospacing="0"/>
        <w:ind w:left="426" w:hanging="426"/>
        <w:jc w:val="both"/>
        <w:rPr>
          <w:rFonts w:asciiTheme="majorHAnsi" w:hAnsiTheme="majorHAnsi" w:cs="Tahoma"/>
          <w:sz w:val="20"/>
          <w:szCs w:val="20"/>
        </w:rPr>
      </w:pPr>
      <w:r w:rsidRPr="00097088">
        <w:rPr>
          <w:rFonts w:asciiTheme="majorHAnsi" w:hAnsiTheme="majorHAnsi" w:cs="Tahoma"/>
          <w:sz w:val="20"/>
          <w:szCs w:val="20"/>
        </w:rPr>
        <w:t>Genel Kurul Toplantı ve Müzakere Defterlerini notere tasdik ettirmek zorundadırlar.</w:t>
      </w:r>
    </w:p>
    <w:p w:rsidR="00097088" w:rsidRDefault="00097088" w:rsidP="00097088">
      <w:pPr>
        <w:pStyle w:val="ListeParagraf"/>
        <w:spacing w:after="120"/>
        <w:ind w:left="426" w:hanging="426"/>
        <w:contextualSpacing w:val="0"/>
        <w:rPr>
          <w:rFonts w:asciiTheme="majorHAnsi" w:hAnsiTheme="majorHAnsi" w:cs="Tahoma"/>
          <w:sz w:val="20"/>
          <w:szCs w:val="20"/>
        </w:rPr>
      </w:pPr>
    </w:p>
    <w:p w:rsidR="00097088" w:rsidRDefault="00097088" w:rsidP="00097088">
      <w:pPr>
        <w:pStyle w:val="ListeParagraf"/>
        <w:spacing w:after="120"/>
        <w:ind w:left="426" w:hanging="426"/>
        <w:contextualSpacing w:val="0"/>
        <w:rPr>
          <w:rFonts w:asciiTheme="majorHAnsi" w:hAnsiTheme="majorHAnsi" w:cs="Tahoma"/>
          <w:sz w:val="20"/>
          <w:szCs w:val="20"/>
        </w:rPr>
      </w:pPr>
    </w:p>
    <w:p w:rsidR="00097088" w:rsidRDefault="00097088" w:rsidP="00097088">
      <w:pPr>
        <w:pStyle w:val="ListeParagraf"/>
        <w:spacing w:after="120"/>
        <w:ind w:left="426" w:hanging="426"/>
        <w:contextualSpacing w:val="0"/>
        <w:rPr>
          <w:rFonts w:asciiTheme="majorHAnsi" w:hAnsiTheme="majorHAnsi" w:cs="Tahoma"/>
          <w:sz w:val="20"/>
          <w:szCs w:val="20"/>
        </w:rPr>
      </w:pPr>
    </w:p>
    <w:p w:rsidR="00097088" w:rsidRDefault="00097088" w:rsidP="00097088">
      <w:pPr>
        <w:pStyle w:val="ListeParagraf"/>
        <w:spacing w:after="120"/>
        <w:ind w:left="426" w:hanging="426"/>
        <w:contextualSpacing w:val="0"/>
        <w:rPr>
          <w:rFonts w:asciiTheme="majorHAnsi" w:hAnsiTheme="majorHAnsi" w:cs="Tahoma"/>
          <w:sz w:val="20"/>
          <w:szCs w:val="20"/>
        </w:rPr>
      </w:pPr>
    </w:p>
    <w:p w:rsidR="00097088" w:rsidRDefault="00097088" w:rsidP="00097088">
      <w:pPr>
        <w:pStyle w:val="ListeParagraf"/>
        <w:spacing w:after="120"/>
        <w:ind w:left="426" w:hanging="426"/>
        <w:contextualSpacing w:val="0"/>
        <w:rPr>
          <w:rFonts w:asciiTheme="majorHAnsi" w:hAnsiTheme="majorHAnsi" w:cs="Tahoma"/>
          <w:sz w:val="20"/>
          <w:szCs w:val="20"/>
        </w:rPr>
      </w:pPr>
    </w:p>
    <w:p w:rsidR="00230E35" w:rsidRPr="00097088" w:rsidRDefault="00230E35" w:rsidP="00097088">
      <w:pPr>
        <w:pStyle w:val="ListeParagraf"/>
        <w:spacing w:after="120"/>
        <w:ind w:left="426" w:hanging="426"/>
        <w:contextualSpacing w:val="0"/>
        <w:rPr>
          <w:rFonts w:asciiTheme="majorHAnsi" w:hAnsiTheme="majorHAnsi" w:cs="Tahoma"/>
          <w:sz w:val="20"/>
          <w:szCs w:val="20"/>
        </w:rPr>
      </w:pPr>
      <w:r w:rsidRPr="00097088">
        <w:rPr>
          <w:rFonts w:asciiTheme="majorHAnsi" w:hAnsiTheme="majorHAnsi" w:cs="Tahoma"/>
          <w:sz w:val="20"/>
          <w:szCs w:val="20"/>
        </w:rPr>
        <w:t xml:space="preserve">Yine, E-Defter kapsamında olan </w:t>
      </w:r>
      <w:proofErr w:type="spellStart"/>
      <w:r w:rsidRPr="00097088">
        <w:rPr>
          <w:rFonts w:asciiTheme="majorHAnsi" w:hAnsiTheme="majorHAnsi" w:cs="Tahoma"/>
          <w:sz w:val="20"/>
          <w:szCs w:val="20"/>
        </w:rPr>
        <w:t>Limited</w:t>
      </w:r>
      <w:proofErr w:type="spellEnd"/>
      <w:r w:rsidRPr="00097088">
        <w:rPr>
          <w:rFonts w:asciiTheme="majorHAnsi" w:hAnsiTheme="majorHAnsi" w:cs="Tahoma"/>
          <w:sz w:val="20"/>
          <w:szCs w:val="20"/>
        </w:rPr>
        <w:t xml:space="preserve"> Şirketler;</w:t>
      </w:r>
    </w:p>
    <w:p w:rsidR="00230E35" w:rsidRPr="00097088" w:rsidRDefault="00230E35" w:rsidP="00097088">
      <w:pPr>
        <w:pStyle w:val="default"/>
        <w:numPr>
          <w:ilvl w:val="0"/>
          <w:numId w:val="7"/>
        </w:numPr>
        <w:spacing w:after="120" w:afterAutospacing="0"/>
        <w:ind w:left="426" w:hanging="426"/>
        <w:rPr>
          <w:rFonts w:asciiTheme="majorHAnsi" w:hAnsiTheme="majorHAnsi" w:cs="Tahoma"/>
          <w:sz w:val="20"/>
          <w:szCs w:val="20"/>
        </w:rPr>
      </w:pPr>
      <w:r w:rsidRPr="00097088">
        <w:rPr>
          <w:rFonts w:asciiTheme="majorHAnsi" w:hAnsiTheme="majorHAnsi" w:cs="Tahoma"/>
          <w:sz w:val="20"/>
          <w:szCs w:val="20"/>
        </w:rPr>
        <w:t xml:space="preserve">Envanter Defteri, </w:t>
      </w:r>
    </w:p>
    <w:p w:rsidR="00230E35" w:rsidRPr="00097088" w:rsidRDefault="00230E35" w:rsidP="00097088">
      <w:pPr>
        <w:pStyle w:val="default"/>
        <w:numPr>
          <w:ilvl w:val="0"/>
          <w:numId w:val="7"/>
        </w:numPr>
        <w:spacing w:after="120" w:afterAutospacing="0"/>
        <w:ind w:left="426" w:hanging="426"/>
        <w:rPr>
          <w:rFonts w:asciiTheme="majorHAnsi" w:hAnsiTheme="majorHAnsi" w:cs="Tahoma"/>
          <w:sz w:val="20"/>
          <w:szCs w:val="20"/>
        </w:rPr>
      </w:pPr>
      <w:r w:rsidRPr="00097088">
        <w:rPr>
          <w:rFonts w:asciiTheme="majorHAnsi" w:hAnsiTheme="majorHAnsi" w:cs="Tahoma"/>
          <w:sz w:val="20"/>
          <w:szCs w:val="20"/>
        </w:rPr>
        <w:t xml:space="preserve">Pay Defteri, </w:t>
      </w:r>
    </w:p>
    <w:p w:rsidR="00230E35" w:rsidRPr="00097088" w:rsidRDefault="00230E35" w:rsidP="00097088">
      <w:pPr>
        <w:pStyle w:val="default"/>
        <w:numPr>
          <w:ilvl w:val="0"/>
          <w:numId w:val="7"/>
        </w:numPr>
        <w:spacing w:after="120" w:afterAutospacing="0"/>
        <w:ind w:left="426" w:hanging="426"/>
        <w:rPr>
          <w:rFonts w:asciiTheme="majorHAnsi" w:hAnsiTheme="majorHAnsi" w:cs="Tahoma"/>
          <w:sz w:val="20"/>
          <w:szCs w:val="20"/>
        </w:rPr>
      </w:pPr>
      <w:r w:rsidRPr="00097088">
        <w:rPr>
          <w:rFonts w:asciiTheme="majorHAnsi" w:hAnsiTheme="majorHAnsi" w:cs="Tahoma"/>
          <w:sz w:val="20"/>
          <w:szCs w:val="20"/>
        </w:rPr>
        <w:t xml:space="preserve">Genel Kurul Toplantı ve Müzakere Defteri, </w:t>
      </w:r>
    </w:p>
    <w:p w:rsidR="00230E35" w:rsidRPr="00097088" w:rsidRDefault="00230E35" w:rsidP="00097088">
      <w:pPr>
        <w:pStyle w:val="default"/>
        <w:numPr>
          <w:ilvl w:val="0"/>
          <w:numId w:val="7"/>
        </w:numPr>
        <w:spacing w:after="120" w:afterAutospacing="0"/>
        <w:ind w:left="426" w:hanging="426"/>
        <w:jc w:val="both"/>
        <w:rPr>
          <w:rFonts w:asciiTheme="majorHAnsi" w:hAnsiTheme="majorHAnsi" w:cs="Tahoma"/>
          <w:sz w:val="20"/>
          <w:szCs w:val="20"/>
        </w:rPr>
      </w:pPr>
      <w:r w:rsidRPr="00097088">
        <w:rPr>
          <w:rFonts w:asciiTheme="majorHAnsi" w:hAnsiTheme="majorHAnsi" w:cs="Tahoma"/>
          <w:sz w:val="20"/>
          <w:szCs w:val="20"/>
        </w:rPr>
        <w:t>Müdürler Kurulu Defterlerini notere tasdik ettirmek zorundadırlar.</w:t>
      </w:r>
    </w:p>
    <w:p w:rsidR="00230E35" w:rsidRPr="00097088" w:rsidRDefault="00230E35" w:rsidP="00097088">
      <w:pPr>
        <w:pStyle w:val="default"/>
        <w:spacing w:after="120" w:afterAutospacing="0"/>
        <w:jc w:val="both"/>
        <w:rPr>
          <w:rFonts w:asciiTheme="majorHAnsi" w:hAnsiTheme="majorHAnsi" w:cs="Tahoma"/>
          <w:sz w:val="20"/>
          <w:szCs w:val="20"/>
        </w:rPr>
      </w:pPr>
      <w:r w:rsidRPr="00097088">
        <w:rPr>
          <w:rFonts w:asciiTheme="majorHAnsi" w:hAnsiTheme="majorHAnsi" w:cs="Tahoma"/>
          <w:sz w:val="20"/>
          <w:szCs w:val="20"/>
        </w:rPr>
        <w:t xml:space="preserve">Diğer taraftan </w:t>
      </w:r>
      <w:r w:rsidRPr="00097088">
        <w:rPr>
          <w:rFonts w:asciiTheme="majorHAnsi" w:hAnsiTheme="majorHAnsi" w:cs="Tahoma"/>
          <w:b/>
          <w:sz w:val="20"/>
          <w:szCs w:val="20"/>
        </w:rPr>
        <w:t>E-Defter kapsamında olmayan mükellefler</w:t>
      </w:r>
      <w:r w:rsidRPr="00097088">
        <w:rPr>
          <w:rFonts w:asciiTheme="majorHAnsi" w:hAnsiTheme="majorHAnsi" w:cs="Tahoma"/>
          <w:sz w:val="20"/>
          <w:szCs w:val="20"/>
        </w:rPr>
        <w:t>, Yevmiye Defteri ile Defter-i Kebir defterlerini tasdik ettirecekleri tabiidir.</w:t>
      </w:r>
    </w:p>
    <w:p w:rsidR="00230E35" w:rsidRPr="00097088" w:rsidRDefault="00230E35" w:rsidP="00097088">
      <w:pPr>
        <w:pStyle w:val="ListeParagraf"/>
        <w:spacing w:after="120"/>
        <w:ind w:left="0"/>
        <w:contextualSpacing w:val="0"/>
        <w:jc w:val="both"/>
        <w:rPr>
          <w:rFonts w:asciiTheme="majorHAnsi" w:hAnsiTheme="majorHAnsi" w:cs="Tahoma"/>
          <w:sz w:val="20"/>
          <w:szCs w:val="20"/>
        </w:rPr>
      </w:pPr>
    </w:p>
    <w:p w:rsidR="00230E35" w:rsidRPr="00097088" w:rsidRDefault="00230E35" w:rsidP="00097088">
      <w:pPr>
        <w:pStyle w:val="ListeParagraf"/>
        <w:spacing w:after="120"/>
        <w:ind w:left="0"/>
        <w:contextualSpacing w:val="0"/>
        <w:jc w:val="both"/>
        <w:rPr>
          <w:rFonts w:asciiTheme="majorHAnsi" w:hAnsiTheme="majorHAnsi" w:cs="Tahoma"/>
          <w:b/>
          <w:sz w:val="20"/>
          <w:szCs w:val="20"/>
        </w:rPr>
      </w:pPr>
      <w:r w:rsidRPr="00097088">
        <w:rPr>
          <w:rFonts w:asciiTheme="majorHAnsi" w:hAnsiTheme="majorHAnsi" w:cs="Tahoma"/>
          <w:b/>
          <w:sz w:val="20"/>
          <w:szCs w:val="20"/>
        </w:rPr>
        <w:t>Saygılarımızla.</w:t>
      </w:r>
    </w:p>
    <w:p w:rsidR="00230E35" w:rsidRPr="00097088" w:rsidRDefault="00230E35" w:rsidP="00097088">
      <w:pPr>
        <w:pStyle w:val="ListeParagraf"/>
        <w:spacing w:after="120"/>
        <w:ind w:left="0"/>
        <w:contextualSpacing w:val="0"/>
        <w:jc w:val="both"/>
        <w:rPr>
          <w:rFonts w:asciiTheme="majorHAnsi" w:hAnsiTheme="majorHAnsi" w:cs="Tahoma"/>
          <w:b/>
          <w:sz w:val="20"/>
          <w:szCs w:val="20"/>
        </w:rPr>
      </w:pPr>
      <w:r w:rsidRPr="00097088">
        <w:rPr>
          <w:rFonts w:asciiTheme="majorHAnsi" w:hAnsiTheme="majorHAnsi" w:cs="Tahoma"/>
          <w:b/>
          <w:sz w:val="20"/>
          <w:szCs w:val="20"/>
        </w:rPr>
        <w:t>ATABEYDENETİM</w:t>
      </w:r>
    </w:p>
    <w:p w:rsidR="004A4F40" w:rsidRPr="00097088" w:rsidRDefault="004A4F40" w:rsidP="00097088">
      <w:pPr>
        <w:spacing w:after="120"/>
        <w:rPr>
          <w:rFonts w:asciiTheme="majorHAnsi" w:hAnsiTheme="majorHAnsi" w:cs="Tahoma"/>
          <w:sz w:val="20"/>
          <w:szCs w:val="20"/>
        </w:rPr>
      </w:pPr>
    </w:p>
    <w:sectPr w:rsidR="004A4F40" w:rsidRPr="00097088" w:rsidSect="00EB3083">
      <w:headerReference w:type="default" r:id="rId7"/>
      <w:pgSz w:w="11906" w:h="16838"/>
      <w:pgMar w:top="825" w:right="849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9C0" w:rsidRDefault="003D39C0" w:rsidP="00E67456">
      <w:pPr>
        <w:spacing w:after="0" w:line="240" w:lineRule="auto"/>
      </w:pPr>
      <w:r>
        <w:separator/>
      </w:r>
    </w:p>
  </w:endnote>
  <w:endnote w:type="continuationSeparator" w:id="0">
    <w:p w:rsidR="003D39C0" w:rsidRDefault="003D39C0" w:rsidP="00E6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9C0" w:rsidRDefault="003D39C0" w:rsidP="00E67456">
      <w:pPr>
        <w:spacing w:after="0" w:line="240" w:lineRule="auto"/>
      </w:pPr>
      <w:r>
        <w:separator/>
      </w:r>
    </w:p>
  </w:footnote>
  <w:footnote w:type="continuationSeparator" w:id="0">
    <w:p w:rsidR="003D39C0" w:rsidRDefault="003D39C0" w:rsidP="00E67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456" w:rsidRDefault="00A01761" w:rsidP="0028351B">
    <w:pPr>
      <w:spacing w:after="0" w:line="240" w:lineRule="atLeast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245423" o:spid="_x0000_s2050" type="#_x0000_t75" style="position:absolute;margin-left:0;margin-top:0;width:595.8pt;height:784.45pt;z-index:-251658752;mso-position-horizontal:center;mso-position-horizontal-relative:margin;mso-position-vertical:center;mso-position-vertical-relative:margin" o:allowincell="f">
          <v:imagedata r:id="rId1" o:title="ad antetli kağıt4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D3468"/>
    <w:multiLevelType w:val="hybridMultilevel"/>
    <w:tmpl w:val="B374137C"/>
    <w:lvl w:ilvl="0" w:tplc="D07A927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D0EC6"/>
    <w:multiLevelType w:val="hybridMultilevel"/>
    <w:tmpl w:val="373EC576"/>
    <w:lvl w:ilvl="0" w:tplc="FBF8E61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5C44AA"/>
    <w:multiLevelType w:val="hybridMultilevel"/>
    <w:tmpl w:val="F86835FA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2547DD"/>
    <w:multiLevelType w:val="hybridMultilevel"/>
    <w:tmpl w:val="5A32B532"/>
    <w:lvl w:ilvl="0" w:tplc="E41CA82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9A27F5B"/>
    <w:multiLevelType w:val="hybridMultilevel"/>
    <w:tmpl w:val="F22650A8"/>
    <w:lvl w:ilvl="0" w:tplc="F9D27B4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CF403B"/>
    <w:multiLevelType w:val="hybridMultilevel"/>
    <w:tmpl w:val="D3BC8278"/>
    <w:lvl w:ilvl="0" w:tplc="E41CA82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83849CC"/>
    <w:multiLevelType w:val="hybridMultilevel"/>
    <w:tmpl w:val="F48099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409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A38B1"/>
    <w:rsid w:val="0003730C"/>
    <w:rsid w:val="000438C3"/>
    <w:rsid w:val="00082A3B"/>
    <w:rsid w:val="00097088"/>
    <w:rsid w:val="000E4B5A"/>
    <w:rsid w:val="000F55EE"/>
    <w:rsid w:val="00196649"/>
    <w:rsid w:val="001A38B1"/>
    <w:rsid w:val="001E4289"/>
    <w:rsid w:val="00201086"/>
    <w:rsid w:val="00230E35"/>
    <w:rsid w:val="0028351B"/>
    <w:rsid w:val="00287151"/>
    <w:rsid w:val="002A5133"/>
    <w:rsid w:val="002F6E18"/>
    <w:rsid w:val="003019A4"/>
    <w:rsid w:val="0034694C"/>
    <w:rsid w:val="003C5E24"/>
    <w:rsid w:val="003D2D3C"/>
    <w:rsid w:val="003D39C0"/>
    <w:rsid w:val="003F5189"/>
    <w:rsid w:val="00433DC9"/>
    <w:rsid w:val="00434D1F"/>
    <w:rsid w:val="004A4F40"/>
    <w:rsid w:val="004E1E66"/>
    <w:rsid w:val="004E73A2"/>
    <w:rsid w:val="00546825"/>
    <w:rsid w:val="00550D09"/>
    <w:rsid w:val="00576307"/>
    <w:rsid w:val="005B2733"/>
    <w:rsid w:val="005F030B"/>
    <w:rsid w:val="006061D5"/>
    <w:rsid w:val="00625569"/>
    <w:rsid w:val="00635B43"/>
    <w:rsid w:val="006560E0"/>
    <w:rsid w:val="00671E0F"/>
    <w:rsid w:val="0068592C"/>
    <w:rsid w:val="006B00A7"/>
    <w:rsid w:val="00707D57"/>
    <w:rsid w:val="00721561"/>
    <w:rsid w:val="00736AFE"/>
    <w:rsid w:val="00772677"/>
    <w:rsid w:val="007E0174"/>
    <w:rsid w:val="007F0DD4"/>
    <w:rsid w:val="008146EB"/>
    <w:rsid w:val="00821819"/>
    <w:rsid w:val="008372A7"/>
    <w:rsid w:val="00865670"/>
    <w:rsid w:val="00872AE7"/>
    <w:rsid w:val="00892A11"/>
    <w:rsid w:val="008B1A3D"/>
    <w:rsid w:val="009271DD"/>
    <w:rsid w:val="00934FC1"/>
    <w:rsid w:val="009777B5"/>
    <w:rsid w:val="009930A2"/>
    <w:rsid w:val="009A1609"/>
    <w:rsid w:val="009D564E"/>
    <w:rsid w:val="00A01761"/>
    <w:rsid w:val="00A32A8F"/>
    <w:rsid w:val="00A65FA6"/>
    <w:rsid w:val="00A7745F"/>
    <w:rsid w:val="00A842F8"/>
    <w:rsid w:val="00AB74BC"/>
    <w:rsid w:val="00AC23D5"/>
    <w:rsid w:val="00AF4CDF"/>
    <w:rsid w:val="00B12524"/>
    <w:rsid w:val="00B139CC"/>
    <w:rsid w:val="00B71675"/>
    <w:rsid w:val="00BA6DB1"/>
    <w:rsid w:val="00BE4D3D"/>
    <w:rsid w:val="00BF11C7"/>
    <w:rsid w:val="00BF4F9E"/>
    <w:rsid w:val="00C26447"/>
    <w:rsid w:val="00C65D54"/>
    <w:rsid w:val="00C7646D"/>
    <w:rsid w:val="00C93520"/>
    <w:rsid w:val="00C955D8"/>
    <w:rsid w:val="00CA298B"/>
    <w:rsid w:val="00CB19C1"/>
    <w:rsid w:val="00CE2F6D"/>
    <w:rsid w:val="00D9354F"/>
    <w:rsid w:val="00DD608B"/>
    <w:rsid w:val="00DF31D2"/>
    <w:rsid w:val="00E045A9"/>
    <w:rsid w:val="00E37E7D"/>
    <w:rsid w:val="00E67456"/>
    <w:rsid w:val="00E92F65"/>
    <w:rsid w:val="00EB3083"/>
    <w:rsid w:val="00EC10F2"/>
    <w:rsid w:val="00EC47B0"/>
    <w:rsid w:val="00ED5FF3"/>
    <w:rsid w:val="00EE6BE3"/>
    <w:rsid w:val="00EF5F31"/>
    <w:rsid w:val="00F82821"/>
    <w:rsid w:val="00FA0607"/>
    <w:rsid w:val="00FA680E"/>
    <w:rsid w:val="00FB4B15"/>
    <w:rsid w:val="00FC1ED8"/>
    <w:rsid w:val="00FD1F10"/>
    <w:rsid w:val="00FD32D4"/>
    <w:rsid w:val="00FD5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17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E67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67456"/>
  </w:style>
  <w:style w:type="paragraph" w:styleId="Altbilgi">
    <w:name w:val="footer"/>
    <w:basedOn w:val="Normal"/>
    <w:link w:val="AltbilgiChar"/>
    <w:uiPriority w:val="99"/>
    <w:semiHidden/>
    <w:unhideWhenUsed/>
    <w:rsid w:val="00E67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67456"/>
  </w:style>
  <w:style w:type="paragraph" w:styleId="ListeParagraf">
    <w:name w:val="List Paragraph"/>
    <w:basedOn w:val="Normal"/>
    <w:uiPriority w:val="34"/>
    <w:qFormat/>
    <w:rsid w:val="00434D1F"/>
    <w:pPr>
      <w:ind w:left="720"/>
      <w:contextualSpacing/>
    </w:pPr>
  </w:style>
  <w:style w:type="paragraph" w:customStyle="1" w:styleId="default">
    <w:name w:val="default"/>
    <w:basedOn w:val="Normal"/>
    <w:rsid w:val="00230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odytext">
    <w:name w:val="bodytext"/>
    <w:basedOn w:val="Normal"/>
    <w:rsid w:val="00097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mesutatabey@hotmail.com</dc:creator>
  <cp:lastModifiedBy>Atabey Denetim</cp:lastModifiedBy>
  <cp:revision>2</cp:revision>
  <cp:lastPrinted>2017-04-17T06:09:00Z</cp:lastPrinted>
  <dcterms:created xsi:type="dcterms:W3CDTF">2018-11-04T13:24:00Z</dcterms:created>
  <dcterms:modified xsi:type="dcterms:W3CDTF">2018-11-04T13:24:00Z</dcterms:modified>
</cp:coreProperties>
</file>